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ascii="Times New Roman" w:hAnsi="Times New Roman" w:eastAsia="黑体"/>
          <w:b/>
          <w:bCs/>
          <w:sz w:val="84"/>
        </w:rPr>
      </w:pPr>
      <w:r>
        <w:rPr>
          <w:rFonts w:ascii="Times New Roman" w:hAnsi="Times New Roman" w:eastAsia="黑体"/>
          <w:b/>
          <w:bCs/>
          <w:sz w:val="84"/>
        </w:rPr>
      </w:r>
      <w:r/>
    </w:p>
    <w:p>
      <w:pPr>
        <w:pStyle w:val="955"/>
        <w:ind w:firstLine="0"/>
        <w:rPr>
          <w:rFonts w:ascii="Times New Roman" w:hAnsi="Times New Roman" w:eastAsia="黑体"/>
          <w:b/>
          <w:bCs/>
          <w:sz w:val="84"/>
        </w:rPr>
      </w:pPr>
      <w:r>
        <w:rPr>
          <w:rFonts w:ascii="Times New Roman" w:hAnsi="Times New Roman" w:eastAsia="黑体"/>
          <w:b/>
          <w:bCs/>
          <w:sz w:val="84"/>
        </w:rPr>
      </w:r>
      <w:r/>
    </w:p>
    <w:p>
      <w:pPr>
        <w:pStyle w:val="955"/>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jc w:val="center"/>
        <w:spacing w:before="120" w:after="120" w:line="360" w:lineRule="auto"/>
        <w:rPr>
          <w:rFonts w:eastAsia="黑体"/>
          <w:b/>
          <w:bCs/>
          <w:sz w:val="84"/>
          <w:szCs w:val="24"/>
        </w:rPr>
      </w:pPr>
      <w:r>
        <w:rPr>
          <w:rFonts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    项目名称：</w:t>
      </w:r>
      <w:r>
        <w:rPr>
          <w:rFonts w:hint="eastAsia" w:ascii="黑体" w:hAnsi="黑体" w:eastAsia="黑体"/>
          <w:b/>
          <w:sz w:val="32"/>
          <w:szCs w:val="32"/>
        </w:rPr>
        <w:t xml:space="preserve">洋河新区监控织密补盲（2025-1）项目</w:t>
      </w:r>
      <w:r/>
    </w:p>
    <w:p>
      <w:pPr>
        <w:ind w:firstLine="1285"/>
        <w:spacing w:before="120" w:after="120" w:line="360" w:lineRule="auto"/>
        <w:rPr>
          <w:rFonts w:hint="eastAsia" w:ascii="黑体" w:hAnsi="黑体" w:eastAsia="黑体"/>
          <w:b/>
          <w:bCs/>
          <w:sz w:val="32"/>
          <w:szCs w:val="32"/>
          <w:lang w:eastAsia="zh-CN"/>
        </w:rPr>
      </w:pPr>
      <w:r>
        <w:rPr>
          <w:rFonts w:hint="eastAsia" w:ascii="黑体" w:hAnsi="黑体" w:eastAsia="黑体"/>
          <w:b/>
          <w:bCs/>
          <w:sz w:val="32"/>
          <w:szCs w:val="32"/>
        </w:rPr>
        <w:t xml:space="preserve">项目编号：</w:t>
      </w:r>
      <w:r>
        <w:rPr>
          <w:rFonts w:hint="eastAsia" w:ascii="黑体" w:hAnsi="黑体" w:eastAsia="黑体"/>
          <w:b/>
          <w:bCs/>
          <w:sz w:val="32"/>
          <w:szCs w:val="32"/>
          <w:lang w:eastAsia="zh-CN"/>
        </w:rPr>
        <w:t xml:space="preserve">JSZC-321393-JXXM-G2026-0006</w:t>
      </w:r>
      <w:r/>
    </w:p>
    <w:p>
      <w:pPr>
        <w:pStyle w:val="955"/>
        <w:ind w:firstLine="0"/>
        <w:spacing w:before="0" w:after="0"/>
        <w:rPr>
          <w:rFonts w:ascii="Times New Roman" w:hAnsi="Times New Roman"/>
        </w:rPr>
      </w:pPr>
      <w:r>
        <w:rPr>
          <w:rFonts w:ascii="Times New Roman" w:hAnsi="Times New Roman"/>
        </w:rPr>
      </w:r>
      <w:r/>
    </w:p>
    <w:p>
      <w:pPr>
        <w:pStyle w:val="955"/>
        <w:ind w:firstLine="0"/>
        <w:spacing w:before="0" w:after="0"/>
        <w:rPr>
          <w:rFonts w:ascii="Times New Roman" w:hAnsi="Times New Roman"/>
        </w:rPr>
      </w:pPr>
      <w:r>
        <w:rPr>
          <w:rFonts w:ascii="Times New Roman" w:hAnsi="Times New Roman"/>
        </w:rPr>
      </w:r>
      <w:r/>
    </w:p>
    <w:p>
      <w:pPr>
        <w:pStyle w:val="955"/>
        <w:ind w:firstLine="0"/>
        <w:spacing w:before="0" w:after="0"/>
        <w:rPr>
          <w:rFonts w:ascii="Times New Roman" w:hAnsi="Times New Roman"/>
        </w:rPr>
      </w:pPr>
      <w:r>
        <w:rPr>
          <w:rFonts w:ascii="Times New Roman" w:hAnsi="Times New Roman"/>
        </w:rPr>
      </w:r>
      <w:r/>
    </w:p>
    <w:p>
      <w:pPr>
        <w:pStyle w:val="955"/>
        <w:ind w:firstLine="0"/>
        <w:spacing w:before="0" w:after="0"/>
        <w:rPr>
          <w:rFonts w:ascii="Times New Roman" w:hAnsi="Times New Roman"/>
        </w:rPr>
      </w:pPr>
      <w:r>
        <w:rPr>
          <w:rFonts w:ascii="Times New Roman" w:hAnsi="Times New Roman"/>
        </w:rPr>
      </w:r>
      <w:r/>
    </w:p>
    <w:p>
      <w:pPr>
        <w:pStyle w:val="955"/>
        <w:ind w:firstLine="0"/>
        <w:spacing w:before="0" w:after="0"/>
        <w:rPr>
          <w:rFonts w:ascii="Times New Roman" w:hAnsi="Times New Roman"/>
        </w:rPr>
      </w:pPr>
      <w:r>
        <w:rPr>
          <w:rFonts w:ascii="Times New Roman" w:hAnsi="Times New Roman"/>
        </w:rPr>
      </w:r>
      <w:r/>
    </w:p>
    <w:p>
      <w:pPr>
        <w:pStyle w:val="955"/>
        <w:ind w:firstLine="0"/>
        <w:spacing w:before="0" w:after="0"/>
        <w:rPr>
          <w:rFonts w:ascii="Times New Roman" w:hAnsi="Times New Roman"/>
        </w:rPr>
      </w:pPr>
      <w:r>
        <w:rPr>
          <w:rFonts w:ascii="Times New Roman" w:hAnsi="Times New Roman"/>
        </w:rPr>
      </w:r>
      <w:r/>
    </w:p>
    <w:p>
      <w:pPr>
        <w:pStyle w:val="955"/>
        <w:ind w:firstLine="0"/>
        <w:spacing w:before="0" w:after="0"/>
        <w:rPr>
          <w:rFonts w:ascii="Times New Roman" w:hAnsi="Times New Roman"/>
        </w:rPr>
      </w:pPr>
      <w:r>
        <w:rPr>
          <w:rFonts w:ascii="Times New Roman" w:hAnsi="Times New Roman"/>
        </w:rPr>
      </w:r>
      <w:r/>
    </w:p>
    <w:p>
      <w:pPr>
        <w:pStyle w:val="955"/>
        <w:ind w:firstLine="1690"/>
        <w:jc w:val="both"/>
        <w:rPr>
          <w:rFonts w:ascii="黑体" w:hAnsi="黑体" w:eastAsia="黑体"/>
          <w:b/>
          <w:bCs/>
          <w:sz w:val="32"/>
          <w:u w:val="single"/>
        </w:rPr>
      </w:pPr>
      <w:r>
        <w:rPr>
          <w:rFonts w:hint="eastAsia" w:ascii="黑体" w:hAnsi="黑体" w:eastAsia="黑体"/>
          <w:b/>
          <w:bCs/>
          <w:sz w:val="32"/>
        </w:rPr>
        <w:t xml:space="preserve">采购人：</w:t>
      </w:r>
      <w:r>
        <w:rPr>
          <w:rFonts w:hint="eastAsia" w:ascii="黑体" w:hAnsi="黑体" w:eastAsia="黑体"/>
          <w:b/>
          <w:sz w:val="30"/>
          <w:szCs w:val="30"/>
          <w:u w:val="single"/>
        </w:rPr>
        <w:t xml:space="preserve">宿迁市公安局洋河新区分局</w:t>
      </w:r>
      <w:r/>
    </w:p>
    <w:p>
      <w:pPr>
        <w:pStyle w:val="955"/>
        <w:ind w:firstLine="1606"/>
        <w:jc w:val="both"/>
        <w:rPr>
          <w:rFonts w:ascii="黑体" w:hAnsi="黑体" w:eastAsia="黑体"/>
          <w:b/>
          <w:bCs/>
          <w:sz w:val="32"/>
          <w:u w:val="single"/>
        </w:rPr>
      </w:pPr>
      <w:r>
        <w:rPr>
          <w:rFonts w:hint="eastAsia" w:ascii="黑体" w:hAnsi="黑体" w:eastAsia="黑体"/>
          <w:b/>
          <w:bCs/>
          <w:sz w:val="32"/>
        </w:rPr>
        <w:t xml:space="preserve">采购代理机构：</w:t>
      </w:r>
      <w:r>
        <w:rPr>
          <w:rFonts w:hint="eastAsia" w:ascii="黑体" w:hAnsi="黑体" w:eastAsia="黑体"/>
          <w:b/>
          <w:sz w:val="30"/>
          <w:szCs w:val="30"/>
          <w:u w:val="single"/>
        </w:rPr>
        <w:t xml:space="preserve">江苏佳兴项目管理有限公司</w:t>
      </w:r>
      <w:r/>
    </w:p>
    <w:p>
      <w:pPr>
        <w:pStyle w:val="955"/>
        <w:ind w:firstLine="0"/>
        <w:jc w:val="center"/>
        <w:rPr>
          <w:rFonts w:ascii="黑体" w:hAnsi="黑体" w:eastAsia="黑体"/>
          <w:b/>
          <w:bCs/>
          <w:sz w:val="32"/>
          <w:u w:val="single"/>
        </w:rPr>
      </w:pPr>
      <w:r>
        <w:rPr>
          <w:rFonts w:hint="eastAsia" w:ascii="黑体" w:hAnsi="黑体" w:eastAsia="黑体"/>
          <w:b/>
          <w:bCs/>
          <w:sz w:val="32"/>
          <w:u w:val="single"/>
        </w:rPr>
        <w:t xml:space="preserve">2026</w:t>
      </w:r>
      <w:r>
        <w:rPr>
          <w:rFonts w:hint="eastAsia" w:ascii="黑体" w:hAnsi="黑体" w:eastAsia="黑体"/>
          <w:b/>
          <w:bCs/>
          <w:sz w:val="32"/>
        </w:rPr>
        <w:t xml:space="preserve">年</w:t>
      </w:r>
      <w:r>
        <w:rPr>
          <w:rFonts w:hint="eastAsia" w:ascii="黑体" w:hAnsi="黑体" w:eastAsia="黑体"/>
          <w:b/>
          <w:bCs/>
          <w:sz w:val="32"/>
          <w:u w:val="single"/>
          <w:lang w:val="en-US" w:eastAsia="zh-CN"/>
        </w:rPr>
        <w:t xml:space="preserve">6</w:t>
      </w:r>
      <w:r>
        <w:rPr>
          <w:rFonts w:hint="eastAsia" w:ascii="黑体" w:hAnsi="黑体" w:eastAsia="黑体"/>
          <w:b/>
          <w:bCs/>
          <w:sz w:val="32"/>
        </w:rPr>
        <w:t xml:space="preserve">月</w:t>
      </w:r>
      <w:r>
        <w:rPr>
          <w:rFonts w:hint="eastAsia" w:ascii="黑体" w:hAnsi="黑体" w:eastAsia="黑体"/>
          <w:b/>
          <w:bCs/>
          <w:sz w:val="32"/>
          <w:u w:val="single"/>
          <w:lang w:val="en-US" w:eastAsia="zh-CN"/>
        </w:rPr>
        <w:t xml:space="preserve">18</w:t>
      </w:r>
      <w:r>
        <w:rPr>
          <w:rFonts w:hint="eastAsia" w:ascii="黑体" w:hAnsi="黑体" w:eastAsia="黑体"/>
          <w:b/>
          <w:bCs/>
          <w:sz w:val="32"/>
        </w:rPr>
        <w:t xml:space="preserve">日</w:t>
      </w:r>
      <w:r/>
    </w:p>
    <w:p>
      <w:pPr>
        <w:pStyle w:val="955"/>
        <w:ind w:firstLine="0"/>
        <w:rPr>
          <w:rFonts w:ascii="Times New Roman" w:hAnsi="Times New Roman"/>
          <w:u w:val="single"/>
        </w:rPr>
      </w:pPr>
      <w:r>
        <w:rPr>
          <w:rFonts w:hint="eastAsia" w:ascii="Times New Roman" w:hAnsi="Times New Roman"/>
        </w:rPr>
        <w:t xml:space="preserve">                        </w:t>
      </w:r>
      <w:r/>
    </w:p>
    <w:p>
      <w:pPr>
        <w:pStyle w:val="955"/>
        <w:ind w:firstLine="0"/>
        <w:jc w:val="center"/>
        <w:rPr>
          <w:rFonts w:ascii="Times New Roman" w:hAnsi="Times New Roman"/>
        </w:rPr>
      </w:pPr>
      <w:r>
        <w:rPr>
          <w:rFonts w:ascii="Times New Roman" w:hAnsi="Times New Roman"/>
        </w:rPr>
      </w:r>
      <w:r/>
    </w:p>
    <w:p>
      <w:pPr>
        <w:jc w:val="center"/>
        <w:spacing w:line="480" w:lineRule="auto"/>
        <w:rPr>
          <w:rFonts w:eastAsia="仿宋_GB2312"/>
          <w:b/>
          <w:sz w:val="28"/>
        </w:rPr>
        <w:outlineLvl w:val="0"/>
      </w:pPr>
      <w:r/>
      <w:bookmarkStart w:id="0" w:name="_Toc24509"/>
      <w:r/>
      <w:bookmarkStart w:id="1" w:name="_Toc18140"/>
      <w:r/>
      <w:bookmarkStart w:id="2" w:name="_Toc120614210"/>
      <w:r/>
      <w:bookmarkStart w:id="3" w:name="_Toc479757206"/>
      <w:r/>
      <w:bookmarkStart w:id="4" w:name="_Toc16938516"/>
      <w:r/>
      <w:bookmarkStart w:id="5" w:name="_Toc513029200"/>
      <w:r/>
      <w:bookmarkStart w:id="6" w:name="_Toc20823272"/>
      <w:r/>
      <w:bookmarkStart w:id="7" w:name="_Toc523127445"/>
      <w:r>
        <w:rPr>
          <w:rFonts w:hint="eastAsia" w:eastAsia="黑体"/>
          <w:b/>
          <w:sz w:val="44"/>
        </w:rPr>
        <w:t xml:space="preserve">总  目  录</w:t>
      </w:r>
      <w:bookmarkEnd w:id="0"/>
      <w:r/>
      <w:bookmarkEnd w:id="1"/>
      <w:r/>
      <w:r/>
    </w:p>
    <w:sdt>
      <w:sdtPr>
        <w15:appearance w15:val="boundingBox"/>
        <w15:color w:val="dbdbdb"/>
        <w:id w:val="147466803"/>
        <w:docPartObj>
          <w:docPartGallery w:val="Table of Contents"/>
          <w:docPartUnique w:val="true"/>
        </w:docPartObj>
        <w:rPr>
          <w:rFonts w:ascii="宋体" w:hAnsi="宋体"/>
        </w:rPr>
      </w:sdtPr>
      <w:sdtContent>
        <w:p>
          <w:pPr>
            <w:jc w:val="center"/>
          </w:pPr>
          <w:r/>
          <w:r/>
        </w:p>
        <w:p>
          <w:pPr>
            <w:pStyle w:val="746"/>
            <w:tabs>
              <w:tab w:val="clear" w:pos="8720" w:leader="none"/>
              <w:tab w:val="right" w:pos="8953" w:leader="dot"/>
            </w:tabs>
          </w:pPr>
          <w:r>
            <w:fldChar w:fldCharType="begin"/>
          </w:r>
          <w:r>
            <w:instrText xml:space="preserve">TOC \o "1-2" \h \u </w:instrText>
          </w:r>
          <w:r>
            <w:fldChar w:fldCharType="separate"/>
          </w:r>
          <w:r>
            <w:fldChar w:fldCharType="begin"/>
          </w:r>
          <w:r>
            <w:instrText xml:space="preserve"> HYPERLINK \l _Toc18140 </w:instrText>
          </w:r>
          <w:r>
            <w:fldChar w:fldCharType="separate"/>
          </w:r>
          <w:r>
            <w:rPr>
              <w:rFonts w:hint="eastAsia" w:eastAsia="黑体"/>
            </w:rPr>
            <w:t xml:space="preserve">总  目  录</w:t>
          </w:r>
          <w:r>
            <w:tab/>
          </w:r>
          <w:r>
            <w:fldChar w:fldCharType="begin"/>
          </w:r>
          <w:r>
            <w:instrText xml:space="preserve"> PAGEREF _Toc18140 \h </w:instrText>
          </w:r>
          <w:r>
            <w:fldChar w:fldCharType="separate"/>
          </w:r>
          <w:r>
            <w:t xml:space="preserve">2</w:t>
          </w:r>
          <w:r>
            <w:fldChar w:fldCharType="end"/>
          </w:r>
          <w:r>
            <w:fldChar w:fldCharType="end"/>
          </w:r>
          <w:r/>
        </w:p>
        <w:p>
          <w:pPr>
            <w:pStyle w:val="746"/>
            <w:tabs>
              <w:tab w:val="clear" w:pos="8720" w:leader="none"/>
              <w:tab w:val="right" w:pos="8953" w:leader="dot"/>
            </w:tabs>
          </w:pPr>
          <w:r>
            <w:fldChar w:fldCharType="begin"/>
          </w:r>
          <w:r>
            <w:instrText xml:space="preserve"> HYPERLINK \l _Toc23218 </w:instrText>
          </w:r>
          <w:r>
            <w:fldChar w:fldCharType="separate"/>
          </w:r>
          <w:r>
            <w:rPr>
              <w:rFonts w:hint="eastAsia" w:ascii="Times New Roman" w:eastAsia="黑体"/>
              <w:szCs w:val="44"/>
            </w:rPr>
            <w:t xml:space="preserve">第一章  投标邀请</w:t>
          </w:r>
          <w:r>
            <w:tab/>
          </w:r>
          <w:r>
            <w:fldChar w:fldCharType="begin"/>
          </w:r>
          <w:r>
            <w:instrText xml:space="preserve"> PAGEREF _Toc23218 \h </w:instrText>
          </w:r>
          <w:r>
            <w:fldChar w:fldCharType="separate"/>
          </w:r>
          <w:r>
            <w:t xml:space="preserve">3</w:t>
          </w:r>
          <w:r>
            <w:fldChar w:fldCharType="end"/>
          </w:r>
          <w:r>
            <w:fldChar w:fldCharType="end"/>
          </w:r>
          <w:r/>
        </w:p>
        <w:p>
          <w:pPr>
            <w:pStyle w:val="754"/>
            <w:tabs>
              <w:tab w:val="right" w:pos="8953" w:leader="dot"/>
            </w:tabs>
          </w:pPr>
          <w:r>
            <w:fldChar w:fldCharType="begin"/>
          </w:r>
          <w:r>
            <w:instrText xml:space="preserve"> HYPERLINK \l _Toc28413 </w:instrText>
          </w:r>
          <w:r>
            <w:fldChar w:fldCharType="separate"/>
          </w:r>
          <w:r>
            <w:rPr>
              <w:rFonts w:hint="eastAsia" w:ascii="宋体" w:hAnsi="宋体" w:eastAsia="宋体" w:cs="宋体"/>
              <w:szCs w:val="32"/>
            </w:rPr>
            <w:t xml:space="preserve">一、项目基本情况</w:t>
          </w:r>
          <w:r>
            <w:tab/>
          </w:r>
          <w:r>
            <w:fldChar w:fldCharType="begin"/>
          </w:r>
          <w:r>
            <w:instrText xml:space="preserve"> PAGEREF _Toc28413 \h </w:instrText>
          </w:r>
          <w:r>
            <w:fldChar w:fldCharType="separate"/>
          </w:r>
          <w:r>
            <w:t xml:space="preserve">3</w:t>
          </w:r>
          <w:r>
            <w:fldChar w:fldCharType="end"/>
          </w:r>
          <w:r>
            <w:fldChar w:fldCharType="end"/>
          </w:r>
          <w:r/>
        </w:p>
        <w:p>
          <w:pPr>
            <w:pStyle w:val="754"/>
            <w:tabs>
              <w:tab w:val="right" w:pos="8953" w:leader="dot"/>
            </w:tabs>
          </w:pPr>
          <w:r>
            <w:fldChar w:fldCharType="begin"/>
          </w:r>
          <w:r>
            <w:instrText xml:space="preserve"> HYPERLINK \l _Toc30052 </w:instrText>
          </w:r>
          <w:r>
            <w:fldChar w:fldCharType="separate"/>
          </w:r>
          <w:r>
            <w:rPr>
              <w:rFonts w:hint="eastAsia" w:ascii="宋体" w:hAnsi="宋体" w:eastAsia="宋体" w:cs="宋体"/>
              <w:szCs w:val="32"/>
            </w:rPr>
            <w:t xml:space="preserve">二、申请人的资格要求</w:t>
          </w:r>
          <w:r>
            <w:rPr>
              <w:rFonts w:hint="eastAsia"/>
            </w:rPr>
            <w:t xml:space="preserve">：</w:t>
          </w:r>
          <w:r>
            <w:tab/>
          </w:r>
          <w:r>
            <w:fldChar w:fldCharType="begin"/>
          </w:r>
          <w:r>
            <w:instrText xml:space="preserve"> PAGEREF _Toc30052 \h </w:instrText>
          </w:r>
          <w:r>
            <w:fldChar w:fldCharType="separate"/>
          </w:r>
          <w:r>
            <w:t xml:space="preserve">4</w:t>
          </w:r>
          <w:r>
            <w:fldChar w:fldCharType="end"/>
          </w:r>
          <w:r>
            <w:fldChar w:fldCharType="end"/>
          </w:r>
          <w:r/>
        </w:p>
        <w:p>
          <w:pPr>
            <w:pStyle w:val="754"/>
            <w:tabs>
              <w:tab w:val="right" w:pos="8953" w:leader="dot"/>
            </w:tabs>
          </w:pPr>
          <w:r>
            <w:fldChar w:fldCharType="begin"/>
          </w:r>
          <w:r>
            <w:instrText xml:space="preserve"> HYPERLINK \l _Toc16452 </w:instrText>
          </w:r>
          <w:r>
            <w:fldChar w:fldCharType="separate"/>
          </w:r>
          <w:r>
            <w:rPr>
              <w:rFonts w:hint="eastAsia" w:ascii="宋体" w:hAnsi="宋体" w:eastAsia="宋体" w:cs="宋体"/>
              <w:szCs w:val="32"/>
            </w:rPr>
            <w:t xml:space="preserve">三、获取招标文件</w:t>
          </w:r>
          <w:r>
            <w:tab/>
          </w:r>
          <w:r>
            <w:fldChar w:fldCharType="begin"/>
          </w:r>
          <w:r>
            <w:instrText xml:space="preserve"> PAGEREF _Toc16452 \h </w:instrText>
          </w:r>
          <w:r>
            <w:fldChar w:fldCharType="separate"/>
          </w:r>
          <w:r>
            <w:t xml:space="preserve">4</w:t>
          </w:r>
          <w:r>
            <w:fldChar w:fldCharType="end"/>
          </w:r>
          <w:r>
            <w:fldChar w:fldCharType="end"/>
          </w:r>
          <w:r/>
        </w:p>
        <w:p>
          <w:pPr>
            <w:pStyle w:val="754"/>
            <w:tabs>
              <w:tab w:val="right" w:pos="8953" w:leader="dot"/>
            </w:tabs>
          </w:pPr>
          <w:r>
            <w:fldChar w:fldCharType="begin"/>
          </w:r>
          <w:r>
            <w:instrText xml:space="preserve"> HYPERLINK \l _Toc3481 </w:instrText>
          </w:r>
          <w:r>
            <w:fldChar w:fldCharType="separate"/>
          </w:r>
          <w:r>
            <w:rPr>
              <w:rFonts w:hint="eastAsia" w:ascii="宋体" w:hAnsi="宋体" w:eastAsia="宋体" w:cs="宋体"/>
              <w:szCs w:val="32"/>
            </w:rPr>
            <w:t xml:space="preserve">四、提交投标文件截止时间、开标时间和地点</w:t>
          </w:r>
          <w:r>
            <w:tab/>
          </w:r>
          <w:r>
            <w:fldChar w:fldCharType="begin"/>
          </w:r>
          <w:r>
            <w:instrText xml:space="preserve"> PAGEREF _Toc3481 \h </w:instrText>
          </w:r>
          <w:r>
            <w:fldChar w:fldCharType="separate"/>
          </w:r>
          <w:r>
            <w:t xml:space="preserve">4</w:t>
          </w:r>
          <w:r>
            <w:fldChar w:fldCharType="end"/>
          </w:r>
          <w:r>
            <w:fldChar w:fldCharType="end"/>
          </w:r>
          <w:r/>
        </w:p>
        <w:p>
          <w:pPr>
            <w:pStyle w:val="754"/>
            <w:tabs>
              <w:tab w:val="right" w:pos="8953" w:leader="dot"/>
            </w:tabs>
          </w:pPr>
          <w:r>
            <w:fldChar w:fldCharType="begin"/>
          </w:r>
          <w:r>
            <w:instrText xml:space="preserve"> HYPERLINK \l _Toc816 </w:instrText>
          </w:r>
          <w:r>
            <w:fldChar w:fldCharType="separate"/>
          </w:r>
          <w:r>
            <w:rPr>
              <w:rFonts w:hint="eastAsia" w:ascii="宋体" w:hAnsi="宋体" w:eastAsia="宋体" w:cs="宋体"/>
              <w:szCs w:val="32"/>
            </w:rPr>
            <w:t xml:space="preserve">五、公告期限</w:t>
          </w:r>
          <w:r>
            <w:tab/>
          </w:r>
          <w:r>
            <w:fldChar w:fldCharType="begin"/>
          </w:r>
          <w:r>
            <w:instrText xml:space="preserve"> PAGEREF _Toc816 \h </w:instrText>
          </w:r>
          <w:r>
            <w:fldChar w:fldCharType="separate"/>
          </w:r>
          <w:r>
            <w:t xml:space="preserve">4</w:t>
          </w:r>
          <w:r>
            <w:fldChar w:fldCharType="end"/>
          </w:r>
          <w:r>
            <w:fldChar w:fldCharType="end"/>
          </w:r>
          <w:r/>
        </w:p>
        <w:p>
          <w:pPr>
            <w:pStyle w:val="754"/>
            <w:tabs>
              <w:tab w:val="right" w:pos="8953" w:leader="dot"/>
            </w:tabs>
          </w:pPr>
          <w:r>
            <w:fldChar w:fldCharType="begin"/>
          </w:r>
          <w:r>
            <w:instrText xml:space="preserve"> HYPERLINK \l _Toc4951 </w:instrText>
          </w:r>
          <w:r>
            <w:fldChar w:fldCharType="separate"/>
          </w:r>
          <w:r>
            <w:rPr>
              <w:rFonts w:hint="eastAsia" w:ascii="宋体" w:hAnsi="宋体" w:eastAsia="宋体" w:cs="宋体"/>
              <w:szCs w:val="32"/>
            </w:rPr>
            <w:t xml:space="preserve">六、其他补充事宜</w:t>
          </w:r>
          <w:r>
            <w:tab/>
          </w:r>
          <w:r>
            <w:fldChar w:fldCharType="begin"/>
          </w:r>
          <w:r>
            <w:instrText xml:space="preserve"> PAGEREF _Toc4951 \h </w:instrText>
          </w:r>
          <w:r>
            <w:fldChar w:fldCharType="separate"/>
          </w:r>
          <w:r>
            <w:t xml:space="preserve">5</w:t>
          </w:r>
          <w:r>
            <w:fldChar w:fldCharType="end"/>
          </w:r>
          <w:r>
            <w:fldChar w:fldCharType="end"/>
          </w:r>
          <w:r/>
        </w:p>
        <w:p>
          <w:pPr>
            <w:pStyle w:val="754"/>
            <w:tabs>
              <w:tab w:val="right" w:pos="8953" w:leader="dot"/>
            </w:tabs>
          </w:pPr>
          <w:r>
            <w:fldChar w:fldCharType="begin"/>
          </w:r>
          <w:r>
            <w:instrText xml:space="preserve"> HYPERLINK \l _Toc13070 </w:instrText>
          </w:r>
          <w:r>
            <w:fldChar w:fldCharType="separate"/>
          </w:r>
          <w:r>
            <w:rPr>
              <w:rFonts w:hint="eastAsia" w:ascii="宋体" w:hAnsi="宋体" w:eastAsia="宋体" w:cs="宋体"/>
              <w:szCs w:val="32"/>
            </w:rPr>
            <w:t xml:space="preserve">七、本次招标联系方式</w:t>
          </w:r>
          <w:r>
            <w:tab/>
          </w:r>
          <w:r>
            <w:fldChar w:fldCharType="begin"/>
          </w:r>
          <w:r>
            <w:instrText xml:space="preserve"> PAGEREF _Toc13070 \h </w:instrText>
          </w:r>
          <w:r>
            <w:fldChar w:fldCharType="separate"/>
          </w:r>
          <w:r>
            <w:t xml:space="preserve">5</w:t>
          </w:r>
          <w:r>
            <w:fldChar w:fldCharType="end"/>
          </w:r>
          <w:r>
            <w:fldChar w:fldCharType="end"/>
          </w:r>
          <w:r/>
        </w:p>
        <w:p>
          <w:pPr>
            <w:pStyle w:val="746"/>
            <w:tabs>
              <w:tab w:val="clear" w:pos="8720" w:leader="none"/>
              <w:tab w:val="right" w:pos="8953" w:leader="dot"/>
            </w:tabs>
          </w:pPr>
          <w:r>
            <w:fldChar w:fldCharType="begin"/>
          </w:r>
          <w:r>
            <w:instrText xml:space="preserve"> HYPERLINK \l _Toc14998 </w:instrText>
          </w:r>
          <w:r>
            <w:fldChar w:fldCharType="separate"/>
          </w:r>
          <w:r>
            <w:rPr>
              <w:rFonts w:hint="eastAsia" w:ascii="Times New Roman" w:eastAsia="黑体"/>
              <w:szCs w:val="44"/>
            </w:rPr>
            <w:t xml:space="preserve">第二章  投标人须知</w:t>
          </w:r>
          <w:r>
            <w:tab/>
          </w:r>
          <w:r>
            <w:fldChar w:fldCharType="begin"/>
          </w:r>
          <w:r>
            <w:instrText xml:space="preserve"> PAGEREF _Toc14998 \h </w:instrText>
          </w:r>
          <w:r>
            <w:fldChar w:fldCharType="separate"/>
          </w:r>
          <w:r>
            <w:t xml:space="preserve">6</w:t>
          </w:r>
          <w:r>
            <w:fldChar w:fldCharType="end"/>
          </w:r>
          <w:r>
            <w:fldChar w:fldCharType="end"/>
          </w:r>
          <w:r/>
        </w:p>
        <w:p>
          <w:pPr>
            <w:pStyle w:val="754"/>
            <w:tabs>
              <w:tab w:val="right" w:pos="8953" w:leader="dot"/>
            </w:tabs>
          </w:pPr>
          <w:r>
            <w:fldChar w:fldCharType="begin"/>
          </w:r>
          <w:r>
            <w:instrText xml:space="preserve"> HYPERLINK \l _Toc10858 </w:instrText>
          </w:r>
          <w:r>
            <w:fldChar w:fldCharType="separate"/>
          </w:r>
          <w:r>
            <w:rPr>
              <w:rFonts w:hint="eastAsia" w:ascii="Arial" w:hAnsi="Arial" w:cs="Arial"/>
              <w:bCs/>
              <w:szCs w:val="22"/>
            </w:rPr>
            <w:t xml:space="preserve">投标人须知前附表：</w:t>
          </w:r>
          <w:r>
            <w:tab/>
          </w:r>
          <w:r>
            <w:fldChar w:fldCharType="begin"/>
          </w:r>
          <w:r>
            <w:instrText xml:space="preserve"> PAGEREF _Toc10858 \h </w:instrText>
          </w:r>
          <w:r>
            <w:fldChar w:fldCharType="separate"/>
          </w:r>
          <w:r>
            <w:t xml:space="preserve">6</w:t>
          </w:r>
          <w:r>
            <w:fldChar w:fldCharType="end"/>
          </w:r>
          <w:r>
            <w:fldChar w:fldCharType="end"/>
          </w:r>
          <w:r/>
        </w:p>
        <w:p>
          <w:pPr>
            <w:pStyle w:val="754"/>
            <w:tabs>
              <w:tab w:val="right" w:pos="8953" w:leader="dot"/>
            </w:tabs>
          </w:pPr>
          <w:r>
            <w:fldChar w:fldCharType="begin"/>
          </w:r>
          <w:r>
            <w:instrText xml:space="preserve"> HYPERLINK \l _Toc22615 </w:instrText>
          </w:r>
          <w:r>
            <w:fldChar w:fldCharType="separate"/>
          </w:r>
          <w:r>
            <w:rPr>
              <w:rFonts w:hint="eastAsia" w:ascii="宋体" w:hAnsi="宋体" w:eastAsia="宋体" w:cs="宋体"/>
              <w:szCs w:val="32"/>
            </w:rPr>
            <w:t xml:space="preserve">一、总则</w:t>
          </w:r>
          <w:r>
            <w:tab/>
          </w:r>
          <w:r>
            <w:fldChar w:fldCharType="begin"/>
          </w:r>
          <w:r>
            <w:instrText xml:space="preserve"> PAGEREF _Toc22615 \h </w:instrText>
          </w:r>
          <w:r>
            <w:fldChar w:fldCharType="separate"/>
          </w:r>
          <w:r>
            <w:t xml:space="preserve">7</w:t>
          </w:r>
          <w:r>
            <w:fldChar w:fldCharType="end"/>
          </w:r>
          <w:r>
            <w:fldChar w:fldCharType="end"/>
          </w:r>
          <w:r/>
        </w:p>
        <w:p>
          <w:pPr>
            <w:pStyle w:val="754"/>
            <w:tabs>
              <w:tab w:val="right" w:pos="8953" w:leader="dot"/>
            </w:tabs>
          </w:pPr>
          <w:r>
            <w:fldChar w:fldCharType="begin"/>
          </w:r>
          <w:r>
            <w:instrText xml:space="preserve"> HYPERLINK \l _Toc25664 </w:instrText>
          </w:r>
          <w:r>
            <w:fldChar w:fldCharType="separate"/>
          </w:r>
          <w:r>
            <w:rPr>
              <w:rFonts w:hint="eastAsia" w:ascii="宋体" w:hAnsi="宋体" w:eastAsia="宋体" w:cs="宋体"/>
              <w:szCs w:val="32"/>
            </w:rPr>
            <w:t xml:space="preserve">二、招标文件</w:t>
          </w:r>
          <w:r>
            <w:tab/>
          </w:r>
          <w:r>
            <w:fldChar w:fldCharType="begin"/>
          </w:r>
          <w:r>
            <w:instrText xml:space="preserve"> PAGEREF _Toc25664 \h </w:instrText>
          </w:r>
          <w:r>
            <w:fldChar w:fldCharType="separate"/>
          </w:r>
          <w:r>
            <w:t xml:space="preserve">7</w:t>
          </w:r>
          <w:r>
            <w:fldChar w:fldCharType="end"/>
          </w:r>
          <w:r>
            <w:fldChar w:fldCharType="end"/>
          </w:r>
          <w:r/>
        </w:p>
        <w:p>
          <w:pPr>
            <w:pStyle w:val="754"/>
            <w:tabs>
              <w:tab w:val="right" w:pos="8953" w:leader="dot"/>
            </w:tabs>
          </w:pPr>
          <w:r>
            <w:fldChar w:fldCharType="begin"/>
          </w:r>
          <w:r>
            <w:instrText xml:space="preserve"> HYPERLINK \l _Toc5544 </w:instrText>
          </w:r>
          <w:r>
            <w:fldChar w:fldCharType="separate"/>
          </w:r>
          <w:r>
            <w:rPr>
              <w:rFonts w:hint="eastAsia" w:ascii="宋体" w:hAnsi="宋体" w:eastAsia="宋体" w:cs="宋体"/>
              <w:szCs w:val="32"/>
            </w:rPr>
            <w:t xml:space="preserve">三、投标文件的编制</w:t>
          </w:r>
          <w:r>
            <w:tab/>
          </w:r>
          <w:r>
            <w:fldChar w:fldCharType="begin"/>
          </w:r>
          <w:r>
            <w:instrText xml:space="preserve"> PAGEREF _Toc5544 \h </w:instrText>
          </w:r>
          <w:r>
            <w:fldChar w:fldCharType="separate"/>
          </w:r>
          <w:r>
            <w:t xml:space="preserve">10</w:t>
          </w:r>
          <w:r>
            <w:fldChar w:fldCharType="end"/>
          </w:r>
          <w:r>
            <w:fldChar w:fldCharType="end"/>
          </w:r>
          <w:r/>
        </w:p>
        <w:p>
          <w:pPr>
            <w:pStyle w:val="754"/>
            <w:tabs>
              <w:tab w:val="right" w:pos="8953" w:leader="dot"/>
            </w:tabs>
          </w:pPr>
          <w:r>
            <w:fldChar w:fldCharType="begin"/>
          </w:r>
          <w:r>
            <w:instrText xml:space="preserve"> HYPERLINK \l _Toc32638 </w:instrText>
          </w:r>
          <w:r>
            <w:fldChar w:fldCharType="separate"/>
          </w:r>
          <w:r>
            <w:rPr>
              <w:rFonts w:hint="eastAsia" w:ascii="宋体" w:hAnsi="宋体" w:eastAsia="宋体" w:cs="宋体"/>
              <w:szCs w:val="32"/>
            </w:rPr>
            <w:t xml:space="preserve">四、投标文件的提交</w:t>
          </w:r>
          <w:r>
            <w:tab/>
          </w:r>
          <w:r>
            <w:fldChar w:fldCharType="begin"/>
          </w:r>
          <w:r>
            <w:instrText xml:space="preserve"> PAGEREF _Toc32638 \h </w:instrText>
          </w:r>
          <w:r>
            <w:fldChar w:fldCharType="separate"/>
          </w:r>
          <w:r>
            <w:t xml:space="preserve">12</w:t>
          </w:r>
          <w:r>
            <w:fldChar w:fldCharType="end"/>
          </w:r>
          <w:r>
            <w:fldChar w:fldCharType="end"/>
          </w:r>
          <w:r/>
        </w:p>
        <w:p>
          <w:pPr>
            <w:pStyle w:val="754"/>
            <w:tabs>
              <w:tab w:val="right" w:pos="8953" w:leader="dot"/>
            </w:tabs>
          </w:pPr>
          <w:r>
            <w:fldChar w:fldCharType="begin"/>
          </w:r>
          <w:r>
            <w:instrText xml:space="preserve"> HYPERLINK \l _Toc3968 </w:instrText>
          </w:r>
          <w:r>
            <w:fldChar w:fldCharType="separate"/>
          </w:r>
          <w:r>
            <w:rPr>
              <w:rFonts w:hint="eastAsia" w:ascii="宋体" w:hAnsi="宋体" w:eastAsia="宋体" w:cs="宋体"/>
              <w:szCs w:val="32"/>
            </w:rPr>
            <w:t xml:space="preserve">五、开标、评标程序</w:t>
          </w:r>
          <w:r>
            <w:tab/>
          </w:r>
          <w:r>
            <w:fldChar w:fldCharType="begin"/>
          </w:r>
          <w:r>
            <w:instrText xml:space="preserve"> PAGEREF _Toc3968 \h </w:instrText>
          </w:r>
          <w:r>
            <w:fldChar w:fldCharType="separate"/>
          </w:r>
          <w:r>
            <w:t xml:space="preserve">12</w:t>
          </w:r>
          <w:r>
            <w:fldChar w:fldCharType="end"/>
          </w:r>
          <w:r>
            <w:fldChar w:fldCharType="end"/>
          </w:r>
          <w:r/>
        </w:p>
        <w:p>
          <w:pPr>
            <w:pStyle w:val="754"/>
            <w:tabs>
              <w:tab w:val="right" w:pos="8953" w:leader="dot"/>
            </w:tabs>
          </w:pPr>
          <w:r>
            <w:fldChar w:fldCharType="begin"/>
          </w:r>
          <w:r>
            <w:instrText xml:space="preserve"> HYPERLINK \l _Toc24536 </w:instrText>
          </w:r>
          <w:r>
            <w:fldChar w:fldCharType="separate"/>
          </w:r>
          <w:r>
            <w:rPr>
              <w:rFonts w:hint="eastAsia" w:ascii="宋体" w:hAnsi="宋体" w:eastAsia="宋体" w:cs="宋体"/>
              <w:szCs w:val="32"/>
            </w:rPr>
            <w:t xml:space="preserve">六、无效投标、废标、串通投标及取消中标候选人资格情形</w:t>
          </w:r>
          <w:r>
            <w:tab/>
          </w:r>
          <w:r>
            <w:fldChar w:fldCharType="begin"/>
          </w:r>
          <w:r>
            <w:instrText xml:space="preserve"> PAGEREF _Toc24536 \h </w:instrText>
          </w:r>
          <w:r>
            <w:fldChar w:fldCharType="separate"/>
          </w:r>
          <w:r>
            <w:t xml:space="preserve">15</w:t>
          </w:r>
          <w:r>
            <w:fldChar w:fldCharType="end"/>
          </w:r>
          <w:r>
            <w:fldChar w:fldCharType="end"/>
          </w:r>
          <w:r/>
        </w:p>
        <w:p>
          <w:pPr>
            <w:pStyle w:val="754"/>
            <w:tabs>
              <w:tab w:val="right" w:pos="8953" w:leader="dot"/>
            </w:tabs>
          </w:pPr>
          <w:r>
            <w:fldChar w:fldCharType="begin"/>
          </w:r>
          <w:r>
            <w:instrText xml:space="preserve"> HYPERLINK \l _Toc29410 </w:instrText>
          </w:r>
          <w:r>
            <w:fldChar w:fldCharType="separate"/>
          </w:r>
          <w:r>
            <w:rPr>
              <w:rFonts w:hint="eastAsia" w:ascii="宋体" w:hAnsi="宋体" w:eastAsia="宋体" w:cs="宋体"/>
              <w:szCs w:val="32"/>
            </w:rPr>
            <w:t xml:space="preserve">七、中标及合同签订</w:t>
          </w:r>
          <w:r>
            <w:tab/>
          </w:r>
          <w:r>
            <w:fldChar w:fldCharType="begin"/>
          </w:r>
          <w:r>
            <w:instrText xml:space="preserve"> PAGEREF _Toc29410 \h </w:instrText>
          </w:r>
          <w:r>
            <w:fldChar w:fldCharType="separate"/>
          </w:r>
          <w:r>
            <w:t xml:space="preserve">17</w:t>
          </w:r>
          <w:r>
            <w:fldChar w:fldCharType="end"/>
          </w:r>
          <w:r>
            <w:fldChar w:fldCharType="end"/>
          </w:r>
          <w:r/>
        </w:p>
        <w:p>
          <w:pPr>
            <w:pStyle w:val="754"/>
            <w:tabs>
              <w:tab w:val="right" w:pos="8953" w:leader="dot"/>
            </w:tabs>
          </w:pPr>
          <w:r>
            <w:fldChar w:fldCharType="begin"/>
          </w:r>
          <w:r>
            <w:instrText xml:space="preserve"> HYPERLINK \l _Toc24064 </w:instrText>
          </w:r>
          <w:r>
            <w:fldChar w:fldCharType="separate"/>
          </w:r>
          <w:r>
            <w:rPr>
              <w:bCs/>
              <w:szCs w:val="32"/>
            </w:rPr>
            <w:t xml:space="preserve">八、验收及付款</w:t>
          </w:r>
          <w:r>
            <w:tab/>
          </w:r>
          <w:r>
            <w:fldChar w:fldCharType="begin"/>
          </w:r>
          <w:r>
            <w:instrText xml:space="preserve"> PAGEREF _Toc24064 \h </w:instrText>
          </w:r>
          <w:r>
            <w:fldChar w:fldCharType="separate"/>
          </w:r>
          <w:r>
            <w:t xml:space="preserve">19</w:t>
          </w:r>
          <w:r>
            <w:fldChar w:fldCharType="end"/>
          </w:r>
          <w:r>
            <w:fldChar w:fldCharType="end"/>
          </w:r>
          <w:r/>
        </w:p>
        <w:p>
          <w:pPr>
            <w:pStyle w:val="754"/>
            <w:tabs>
              <w:tab w:val="right" w:pos="8953" w:leader="dot"/>
            </w:tabs>
          </w:pPr>
          <w:r>
            <w:fldChar w:fldCharType="begin"/>
          </w:r>
          <w:r>
            <w:instrText xml:space="preserve"> HYPERLINK \l _Toc24228 </w:instrText>
          </w:r>
          <w:r>
            <w:fldChar w:fldCharType="separate"/>
          </w:r>
          <w:r>
            <w:rPr>
              <w:rFonts w:hint="eastAsia" w:ascii="Arial" w:hAnsi="Arial" w:cs="Arial"/>
              <w:bCs/>
              <w:szCs w:val="22"/>
            </w:rPr>
            <w:t xml:space="preserve">九、质疑与投诉</w:t>
          </w:r>
          <w:r>
            <w:tab/>
          </w:r>
          <w:r>
            <w:fldChar w:fldCharType="begin"/>
          </w:r>
          <w:r>
            <w:instrText xml:space="preserve"> PAGEREF _Toc24228 \h </w:instrText>
          </w:r>
          <w:r>
            <w:fldChar w:fldCharType="separate"/>
          </w:r>
          <w:r>
            <w:t xml:space="preserve">20</w:t>
          </w:r>
          <w:r>
            <w:fldChar w:fldCharType="end"/>
          </w:r>
          <w:r>
            <w:fldChar w:fldCharType="end"/>
          </w:r>
          <w:r/>
        </w:p>
        <w:p>
          <w:pPr>
            <w:pStyle w:val="746"/>
            <w:tabs>
              <w:tab w:val="clear" w:pos="8720" w:leader="none"/>
              <w:tab w:val="right" w:pos="8953" w:leader="dot"/>
            </w:tabs>
          </w:pPr>
          <w:r>
            <w:fldChar w:fldCharType="begin"/>
          </w:r>
          <w:r>
            <w:instrText xml:space="preserve"> HYPERLINK \l _Toc19123 </w:instrText>
          </w:r>
          <w:r>
            <w:fldChar w:fldCharType="separate"/>
          </w:r>
          <w:r>
            <w:rPr>
              <w:rFonts w:hint="eastAsia" w:eastAsia="黑体" w:cs="Arial"/>
              <w:bCs/>
              <w:szCs w:val="44"/>
            </w:rPr>
            <w:t xml:space="preserve">第三章 资格审查及评标方法</w:t>
          </w:r>
          <w:r>
            <w:tab/>
          </w:r>
          <w:r>
            <w:fldChar w:fldCharType="begin"/>
          </w:r>
          <w:r>
            <w:instrText xml:space="preserve"> PAGEREF _Toc19123 \h </w:instrText>
          </w:r>
          <w:r>
            <w:fldChar w:fldCharType="separate"/>
          </w:r>
          <w:r>
            <w:t xml:space="preserve">22</w:t>
          </w:r>
          <w:r>
            <w:fldChar w:fldCharType="end"/>
          </w:r>
          <w:r>
            <w:fldChar w:fldCharType="end"/>
          </w:r>
          <w:r/>
        </w:p>
        <w:p>
          <w:pPr>
            <w:pStyle w:val="746"/>
            <w:tabs>
              <w:tab w:val="clear" w:pos="8720" w:leader="none"/>
              <w:tab w:val="right" w:pos="8953" w:leader="dot"/>
            </w:tabs>
          </w:pPr>
          <w:r>
            <w:fldChar w:fldCharType="begin"/>
          </w:r>
          <w:r>
            <w:instrText xml:space="preserve"> HYPERLINK \l _Toc24770 </w:instrText>
          </w:r>
          <w:r>
            <w:fldChar w:fldCharType="separate"/>
          </w:r>
          <w:r>
            <w:rPr>
              <w:rFonts w:hint="eastAsia" w:eastAsia="黑体"/>
              <w:szCs w:val="44"/>
            </w:rPr>
            <w:t xml:space="preserve">第四章 采购需求</w:t>
          </w:r>
          <w:r>
            <w:tab/>
          </w:r>
          <w:r>
            <w:fldChar w:fldCharType="begin"/>
          </w:r>
          <w:r>
            <w:instrText xml:space="preserve"> PAGEREF _Toc24770 \h </w:instrText>
          </w:r>
          <w:r>
            <w:fldChar w:fldCharType="separate"/>
          </w:r>
          <w:r>
            <w:t xml:space="preserve">25</w:t>
          </w:r>
          <w:r>
            <w:fldChar w:fldCharType="end"/>
          </w:r>
          <w:r>
            <w:fldChar w:fldCharType="end"/>
          </w:r>
          <w:r/>
        </w:p>
        <w:p>
          <w:pPr>
            <w:pStyle w:val="746"/>
            <w:tabs>
              <w:tab w:val="clear" w:pos="8720" w:leader="none"/>
              <w:tab w:val="right" w:pos="8953" w:leader="dot"/>
            </w:tabs>
          </w:pPr>
          <w:r>
            <w:fldChar w:fldCharType="begin"/>
          </w:r>
          <w:r>
            <w:instrText xml:space="preserve"> HYPERLINK \l _Toc28940 </w:instrText>
          </w:r>
          <w:r>
            <w:fldChar w:fldCharType="separate"/>
          </w:r>
          <w:r>
            <w:rPr>
              <w:rFonts w:hint="eastAsia" w:eastAsia="黑体"/>
              <w:bCs/>
            </w:rPr>
            <w:t xml:space="preserve">第五章 合同文本</w:t>
          </w:r>
          <w:r>
            <w:tab/>
          </w:r>
          <w:r>
            <w:fldChar w:fldCharType="begin"/>
          </w:r>
          <w:r>
            <w:instrText xml:space="preserve"> PAGEREF _Toc28940 \h </w:instrText>
          </w:r>
          <w:r>
            <w:fldChar w:fldCharType="separate"/>
          </w:r>
          <w:r>
            <w:t xml:space="preserve">38</w:t>
          </w:r>
          <w:r>
            <w:fldChar w:fldCharType="end"/>
          </w:r>
          <w:r>
            <w:fldChar w:fldCharType="end"/>
          </w:r>
          <w:r/>
        </w:p>
        <w:p>
          <w:pPr>
            <w:pStyle w:val="746"/>
            <w:tabs>
              <w:tab w:val="clear" w:pos="8720" w:leader="none"/>
              <w:tab w:val="right" w:pos="8953" w:leader="dot"/>
            </w:tabs>
          </w:pPr>
          <w:r>
            <w:fldChar w:fldCharType="begin"/>
          </w:r>
          <w:r>
            <w:instrText xml:space="preserve"> HYPERLINK \l _Toc19457 </w:instrText>
          </w:r>
          <w:r>
            <w:fldChar w:fldCharType="separate"/>
          </w:r>
          <w:r>
            <w:rPr>
              <w:rFonts w:hint="eastAsia" w:ascii="Times New Roman" w:eastAsia="黑体"/>
              <w:bCs/>
            </w:rPr>
            <w:t xml:space="preserve">第六章 投标文件格式</w:t>
          </w:r>
          <w:r>
            <w:tab/>
          </w:r>
          <w:r>
            <w:fldChar w:fldCharType="begin"/>
          </w:r>
          <w:r>
            <w:instrText xml:space="preserve"> PAGEREF _Toc19457 \h </w:instrText>
          </w:r>
          <w:r>
            <w:fldChar w:fldCharType="separate"/>
          </w:r>
          <w:r>
            <w:t xml:space="preserve">49</w:t>
          </w:r>
          <w:r>
            <w:fldChar w:fldCharType="end"/>
          </w:r>
          <w:r>
            <w:fldChar w:fldCharType="end"/>
          </w:r>
          <w:r/>
        </w:p>
        <w:p>
          <w:pPr>
            <w:pStyle w:val="754"/>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_Toc30647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一、投标函</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_Toc30647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51</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4"/>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_Toc16519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二、法人授权书</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_Toc16519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52</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4"/>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_Toc15665 </w:instrText>
          </w:r>
          <w:r>
            <w:rPr>
              <w:rFonts w:hint="eastAsia" w:ascii="宋体" w:hAnsi="宋体" w:eastAsia="宋体" w:cs="宋体"/>
              <w:b w:val="0"/>
              <w:bCs w:val="0"/>
            </w:rPr>
            <w:fldChar w:fldCharType="separate"/>
          </w:r>
          <w:r>
            <w:rPr>
              <w:rFonts w:hint="eastAsia" w:ascii="宋体" w:hAnsi="宋体" w:eastAsia="宋体" w:cs="宋体"/>
              <w:b w:val="0"/>
              <w:bCs w:val="0"/>
              <w:iCs/>
              <w:szCs w:val="32"/>
            </w:rPr>
            <w:t xml:space="preserve">三、开标一览表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_Toc15665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53</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4"/>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_Toc20757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四、分项报价表</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_Toc20757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54</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4"/>
            <w:tabs>
              <w:tab w:val="right" w:pos="8953" w:leader="dot"/>
            </w:tabs>
            <w:rPr>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_Toc2611 </w:instrText>
          </w:r>
          <w:r>
            <w:rPr>
              <w:rFonts w:hint="eastAsia" w:ascii="宋体" w:hAnsi="宋体" w:eastAsia="宋体" w:cs="宋体"/>
              <w:b w:val="0"/>
              <w:bCs w:val="0"/>
            </w:rPr>
            <w:fldChar w:fldCharType="separate"/>
          </w:r>
          <w:r>
            <w:rPr>
              <w:rFonts w:hint="eastAsia" w:ascii="宋体" w:hAnsi="宋体" w:eastAsia="宋体" w:cs="宋体"/>
              <w:b w:val="0"/>
              <w:bCs w:val="0"/>
              <w:szCs w:val="32"/>
            </w:rPr>
            <w:t xml:space="preserve">五、中小企业或残疾人福利性单位声明函</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_Toc2611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56</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4"/>
            <w:tabs>
              <w:tab w:val="right" w:pos="8953" w:leader="dot"/>
            </w:tabs>
            <w:rPr>
              <w:b w:val="0"/>
              <w:bCs w:val="0"/>
            </w:rPr>
          </w:pPr>
          <w:r>
            <w:rPr>
              <w:b w:val="0"/>
              <w:bCs w:val="0"/>
            </w:rPr>
            <w:fldChar w:fldCharType="begin"/>
          </w:r>
          <w:r>
            <w:rPr>
              <w:b w:val="0"/>
              <w:bCs w:val="0"/>
            </w:rPr>
            <w:instrText xml:space="preserve"> HYPERLINK \l _Toc2344 </w:instrText>
          </w:r>
          <w:r>
            <w:rPr>
              <w:b w:val="0"/>
              <w:bCs w:val="0"/>
            </w:rPr>
            <w:fldChar w:fldCharType="separate"/>
          </w:r>
          <w:r>
            <w:rPr>
              <w:rFonts w:hint="eastAsia" w:ascii="Times New Roman" w:hAnsi="Times New Roman"/>
              <w:b w:val="0"/>
              <w:bCs w:val="0"/>
            </w:rPr>
            <w:t xml:space="preserve">六、关于符合本国产品标准的声明函</w:t>
          </w:r>
          <w:r>
            <w:rPr>
              <w:b w:val="0"/>
              <w:bCs w:val="0"/>
            </w:rPr>
            <w:tab/>
          </w:r>
          <w:r>
            <w:rPr>
              <w:b w:val="0"/>
              <w:bCs w:val="0"/>
            </w:rPr>
            <w:fldChar w:fldCharType="begin"/>
          </w:r>
          <w:r>
            <w:rPr>
              <w:b w:val="0"/>
              <w:bCs w:val="0"/>
            </w:rPr>
            <w:instrText xml:space="preserve"> PAGEREF _Toc2344 \h </w:instrText>
          </w:r>
          <w:r>
            <w:rPr>
              <w:b w:val="0"/>
              <w:bCs w:val="0"/>
            </w:rPr>
            <w:fldChar w:fldCharType="separate"/>
          </w:r>
          <w:r>
            <w:rPr>
              <w:b w:val="0"/>
              <w:bCs w:val="0"/>
            </w:rPr>
            <w:t xml:space="preserve">58</w:t>
          </w:r>
          <w:r>
            <w:rPr>
              <w:b w:val="0"/>
              <w:bCs w:val="0"/>
            </w:rPr>
            <w:fldChar w:fldCharType="end"/>
          </w:r>
          <w:r>
            <w:rPr>
              <w:b w:val="0"/>
              <w:bCs w:val="0"/>
            </w:rPr>
            <w:fldChar w:fldCharType="end"/>
          </w:r>
          <w:r/>
        </w:p>
        <w:p>
          <w:pPr>
            <w:pStyle w:val="754"/>
            <w:tabs>
              <w:tab w:val="right" w:pos="8953" w:leader="dot"/>
            </w:tabs>
            <w:rPr>
              <w:b w:val="0"/>
              <w:bCs w:val="0"/>
            </w:rPr>
          </w:pPr>
          <w:r>
            <w:rPr>
              <w:b w:val="0"/>
              <w:bCs w:val="0"/>
            </w:rPr>
            <w:fldChar w:fldCharType="begin"/>
          </w:r>
          <w:r>
            <w:rPr>
              <w:b w:val="0"/>
              <w:bCs w:val="0"/>
            </w:rPr>
            <w:instrText xml:space="preserve"> HYPERLINK \l _Toc13127 </w:instrText>
          </w:r>
          <w:r>
            <w:rPr>
              <w:b w:val="0"/>
              <w:bCs w:val="0"/>
            </w:rPr>
            <w:fldChar w:fldCharType="separate"/>
          </w:r>
          <w:r>
            <w:rPr>
              <w:rFonts w:hint="eastAsia" w:ascii="Times New Roman" w:hAnsi="Times New Roman"/>
              <w:b w:val="0"/>
              <w:bCs w:val="0"/>
            </w:rPr>
            <w:t xml:space="preserve">七、技术响应偏离表（技术参数响应）</w:t>
          </w:r>
          <w:r>
            <w:rPr>
              <w:b w:val="0"/>
              <w:bCs w:val="0"/>
            </w:rPr>
            <w:tab/>
          </w:r>
          <w:r>
            <w:rPr>
              <w:b w:val="0"/>
              <w:bCs w:val="0"/>
            </w:rPr>
            <w:fldChar w:fldCharType="begin"/>
          </w:r>
          <w:r>
            <w:rPr>
              <w:b w:val="0"/>
              <w:bCs w:val="0"/>
            </w:rPr>
            <w:instrText xml:space="preserve"> PAGEREF _Toc13127 \h </w:instrText>
          </w:r>
          <w:r>
            <w:rPr>
              <w:b w:val="0"/>
              <w:bCs w:val="0"/>
            </w:rPr>
            <w:fldChar w:fldCharType="separate"/>
          </w:r>
          <w:r>
            <w:rPr>
              <w:b w:val="0"/>
              <w:bCs w:val="0"/>
            </w:rPr>
            <w:t xml:space="preserve">59</w:t>
          </w:r>
          <w:r>
            <w:rPr>
              <w:b w:val="0"/>
              <w:bCs w:val="0"/>
            </w:rPr>
            <w:fldChar w:fldCharType="end"/>
          </w:r>
          <w:r>
            <w:rPr>
              <w:b w:val="0"/>
              <w:bCs w:val="0"/>
            </w:rPr>
            <w:fldChar w:fldCharType="end"/>
          </w:r>
          <w:r/>
        </w:p>
        <w:p>
          <w:pPr>
            <w:pStyle w:val="754"/>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_Toc3619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八、项目组人员</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_Toc3619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60</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4"/>
            <w:tabs>
              <w:tab w:val="right" w:pos="8953" w:leader="dot"/>
            </w:tabs>
            <w:rPr>
              <w:rFonts w:hint="eastAsia" w:ascii="宋体" w:hAnsi="宋体" w:eastAsia="宋体" w:cs="宋体"/>
              <w:b w:val="0"/>
              <w:bCs w:val="0"/>
            </w:rPr>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_Toc18267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九、企业业绩</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_Toc18267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61</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pPr>
            <w:pStyle w:val="754"/>
            <w:tabs>
              <w:tab w:val="right" w:pos="8953" w:leader="dot"/>
            </w:tabs>
          </w:pPr>
          <w:r>
            <w:rPr>
              <w:rFonts w:hint="eastAsia" w:ascii="宋体" w:hAnsi="宋体" w:eastAsia="宋体" w:cs="宋体"/>
              <w:b w:val="0"/>
              <w:bCs w:val="0"/>
            </w:rPr>
            <w:fldChar w:fldCharType="begin"/>
          </w:r>
          <w:r>
            <w:rPr>
              <w:rFonts w:hint="eastAsia" w:ascii="宋体" w:hAnsi="宋体" w:eastAsia="宋体" w:cs="宋体"/>
              <w:b w:val="0"/>
              <w:bCs w:val="0"/>
            </w:rPr>
            <w:instrText xml:space="preserve"> HYPERLINK \l _Toc32252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十、投标所需其他材料</w:t>
          </w:r>
          <w:r>
            <w:rPr>
              <w:rFonts w:hint="eastAsia" w:ascii="宋体" w:hAnsi="宋体" w:eastAsia="宋体" w:cs="宋体"/>
              <w:b w:val="0"/>
              <w:bCs w:val="0"/>
            </w:rPr>
            <w:tab/>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PAGEREF _Toc32252 \h </w:instrText>
          </w:r>
          <w:r>
            <w:rPr>
              <w:rFonts w:hint="eastAsia" w:ascii="宋体" w:hAnsi="宋体" w:eastAsia="宋体" w:cs="宋体"/>
              <w:b w:val="0"/>
              <w:bCs w:val="0"/>
            </w:rPr>
            <w:fldChar w:fldCharType="separate"/>
          </w:r>
          <w:r>
            <w:rPr>
              <w:rFonts w:hint="eastAsia" w:ascii="宋体" w:hAnsi="宋体" w:eastAsia="宋体" w:cs="宋体"/>
              <w:b w:val="0"/>
              <w:bCs w:val="0"/>
            </w:rPr>
            <w:t xml:space="preserve">62</w:t>
          </w:r>
          <w:r>
            <w:rPr>
              <w:rFonts w:hint="eastAsia" w:ascii="宋体" w:hAnsi="宋体" w:eastAsia="宋体" w:cs="宋体"/>
              <w:b w:val="0"/>
              <w:bCs w:val="0"/>
            </w:rPr>
            <w:fldChar w:fldCharType="end"/>
          </w:r>
          <w:r>
            <w:rPr>
              <w:rFonts w:hint="eastAsia" w:ascii="宋体" w:hAnsi="宋体" w:eastAsia="宋体" w:cs="宋体"/>
              <w:b w:val="0"/>
              <w:bCs w:val="0"/>
            </w:rPr>
            <w:fldChar w:fldCharType="end"/>
          </w:r>
          <w:r/>
        </w:p>
        <w:p>
          <w:r>
            <w:fldChar w:fldCharType="end"/>
          </w:r>
          <w:r/>
        </w:p>
      </w:sdtContent>
    </w:sdt>
    <w:p>
      <w:r/>
      <w:r/>
    </w:p>
    <w:p>
      <w:r/>
      <w:r/>
    </w:p>
    <w:p>
      <w:r/>
      <w:r/>
    </w:p>
    <w:p>
      <w:pPr>
        <w:pStyle w:val="715"/>
        <w:rPr>
          <w:rFonts w:ascii="Times New Roman" w:eastAsia="黑体"/>
          <w:bCs/>
          <w:sz w:val="44"/>
          <w:szCs w:val="44"/>
        </w:rPr>
      </w:pPr>
      <w:r/>
      <w:bookmarkStart w:id="8" w:name="_Toc23218"/>
      <w:r>
        <w:rPr>
          <w:rFonts w:hint="eastAsia" w:ascii="Times New Roman" w:eastAsia="黑体"/>
          <w:sz w:val="44"/>
          <w:szCs w:val="44"/>
        </w:rPr>
        <w:t xml:space="preserve">第一章  </w:t>
      </w:r>
      <w:bookmarkEnd w:id="2"/>
      <w:r>
        <w:rPr>
          <w:rFonts w:hint="eastAsia" w:ascii="Times New Roman" w:eastAsia="黑体"/>
          <w:sz w:val="44"/>
          <w:szCs w:val="44"/>
        </w:rPr>
        <w:t xml:space="preserve">投标邀请</w:t>
      </w:r>
      <w:bookmarkEnd w:id="8"/>
      <w:r/>
      <w:r/>
    </w:p>
    <w:p>
      <w:pPr>
        <w:ind w:firstLine="480"/>
        <w:spacing w:line="560" w:lineRule="exact"/>
        <w:rPr>
          <w:sz w:val="24"/>
          <w:szCs w:val="24"/>
        </w:rPr>
      </w:pPr>
      <w:r>
        <w:rPr>
          <w:rFonts w:hint="eastAsia"/>
          <w:sz w:val="24"/>
          <w:szCs w:val="24"/>
        </w:rPr>
        <w:t xml:space="preserve">受</w:t>
      </w:r>
      <w:r>
        <w:rPr>
          <w:rFonts w:hint="eastAsia"/>
          <w:sz w:val="24"/>
          <w:szCs w:val="24"/>
          <w:u w:val="single"/>
        </w:rPr>
        <w:t xml:space="preserve">宿迁市公安局洋河新区分局</w:t>
      </w:r>
      <w:r>
        <w:rPr>
          <w:rFonts w:hint="eastAsia"/>
          <w:sz w:val="24"/>
          <w:szCs w:val="24"/>
        </w:rPr>
        <w:t xml:space="preserve">的委托，</w:t>
      </w:r>
      <w:r>
        <w:rPr>
          <w:rFonts w:hint="eastAsia"/>
          <w:sz w:val="24"/>
          <w:szCs w:val="24"/>
          <w:u w:val="single"/>
        </w:rPr>
        <w:t xml:space="preserve">江苏佳兴项目管理有限公司</w:t>
      </w:r>
      <w:r>
        <w:rPr>
          <w:rFonts w:hint="eastAsia"/>
          <w:sz w:val="24"/>
          <w:szCs w:val="24"/>
        </w:rPr>
        <w:t xml:space="preserve">就</w:t>
      </w:r>
      <w:r>
        <w:rPr>
          <w:rFonts w:hint="eastAsia"/>
          <w:sz w:val="24"/>
          <w:szCs w:val="24"/>
          <w:u w:val="single"/>
        </w:rPr>
        <w:t xml:space="preserve">洋河新区监控织密补盲（2025-1）项目(</w:t>
      </w:r>
      <w:r>
        <w:rPr>
          <w:rFonts w:hint="eastAsia"/>
          <w:sz w:val="24"/>
          <w:szCs w:val="24"/>
          <w:u w:val="single"/>
          <w:lang w:eastAsia="zh-CN"/>
        </w:rPr>
        <w:t xml:space="preserve">JSZC-321393-JXXM-G2026-0006</w:t>
      </w:r>
      <w:r>
        <w:rPr>
          <w:rFonts w:hint="eastAsia"/>
          <w:sz w:val="24"/>
          <w:szCs w:val="24"/>
          <w:u w:val="single"/>
        </w:rPr>
        <w:t xml:space="preserve">)</w:t>
      </w:r>
      <w:r>
        <w:rPr>
          <w:rFonts w:hint="eastAsia"/>
          <w:sz w:val="24"/>
          <w:szCs w:val="24"/>
        </w:rPr>
        <w:t xml:space="preserve">项目进行公开招标采购，欢迎符合条件的投标人投标。</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 洋河新区监控织密补盲（2025-1）项目</w:t>
      </w:r>
      <w:r>
        <w:rPr>
          <w:rFonts w:hint="eastAsia"/>
          <w:sz w:val="24"/>
          <w:szCs w:val="24"/>
        </w:rPr>
        <w:t xml:space="preserve">招标项目的潜在投标人可在</w:t>
      </w:r>
      <w:r>
        <w:rPr>
          <w:rFonts w:hint="eastAsia"/>
          <w:sz w:val="24"/>
          <w:szCs w:val="24"/>
          <w:u w:val="single"/>
        </w:rPr>
        <w:t xml:space="preserve">“江苏政府采购网”、“宿迁市政府采购网”自行免费获取</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lang w:val="en-US" w:eastAsia="zh-CN"/>
        </w:rPr>
        <w:t xml:space="preserve">7</w:t>
      </w:r>
      <w:r>
        <w:rPr>
          <w:rFonts w:hint="eastAsia"/>
          <w:bCs/>
          <w:sz w:val="24"/>
          <w:szCs w:val="24"/>
          <w:u w:val="single"/>
        </w:rPr>
        <w:t xml:space="preserve">月</w:t>
      </w:r>
      <w:r>
        <w:rPr>
          <w:rFonts w:hint="eastAsia"/>
          <w:bCs/>
          <w:sz w:val="24"/>
          <w:szCs w:val="24"/>
          <w:u w:val="single"/>
          <w:lang w:val="en-US" w:eastAsia="zh-CN"/>
        </w:rPr>
        <w:t xml:space="preserve">10</w:t>
      </w:r>
      <w:r>
        <w:rPr>
          <w:rFonts w:hint="eastAsia"/>
          <w:bCs/>
          <w:sz w:val="24"/>
          <w:szCs w:val="24"/>
          <w:u w:val="single"/>
        </w:rPr>
        <w:t xml:space="preserve">日9点30分（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16"/>
        <w:ind w:firstLine="499"/>
        <w:jc w:val="left"/>
        <w:spacing w:before="145" w:after="145" w:line="240" w:lineRule="auto"/>
        <w:rPr>
          <w:rFonts w:ascii="宋体" w:hAnsi="宋体" w:eastAsia="宋体" w:cs="宋体"/>
          <w:sz w:val="32"/>
          <w:szCs w:val="32"/>
        </w:rPr>
      </w:pPr>
      <w:r/>
      <w:bookmarkStart w:id="9" w:name="_Toc28413"/>
      <w:r/>
      <w:bookmarkStart w:id="10" w:name="_Toc35393621"/>
      <w:r/>
      <w:bookmarkStart w:id="11" w:name="_Toc35393790"/>
      <w:r/>
      <w:bookmarkStart w:id="12" w:name="_Toc28359002"/>
      <w:r/>
      <w:bookmarkStart w:id="13" w:name="_Toc28359079"/>
      <w:r/>
      <w:bookmarkStart w:id="14" w:name="_Toc38985263"/>
      <w:r/>
      <w:bookmarkStart w:id="15" w:name="_Hlk24379207"/>
      <w:r>
        <w:rPr>
          <w:rFonts w:hint="eastAsia" w:ascii="宋体" w:hAnsi="宋体" w:eastAsia="宋体" w:cs="宋体"/>
          <w:sz w:val="32"/>
          <w:szCs w:val="32"/>
        </w:rPr>
        <w:t xml:space="preserve">一、项目基本情况</w:t>
      </w:r>
      <w:bookmarkEnd w:id="9"/>
      <w:r/>
      <w:bookmarkEnd w:id="10"/>
      <w:r/>
      <w:bookmarkEnd w:id="11"/>
      <w:r/>
      <w:bookmarkEnd w:id="12"/>
      <w:r/>
      <w:bookmarkEnd w:id="13"/>
      <w:r/>
      <w:bookmarkEnd w:id="14"/>
      <w:r/>
      <w:r/>
    </w:p>
    <w:p>
      <w:pPr>
        <w:ind w:firstLine="480"/>
        <w:spacing w:line="560" w:lineRule="exact"/>
        <w:rPr>
          <w:rFonts w:hint="eastAsia" w:eastAsia="宋体"/>
          <w:sz w:val="24"/>
          <w:szCs w:val="24"/>
          <w:lang w:eastAsia="zh-CN"/>
        </w:rPr>
      </w:pPr>
      <w:r>
        <w:rPr>
          <w:rFonts w:hint="eastAsia"/>
          <w:sz w:val="24"/>
          <w:szCs w:val="24"/>
        </w:rPr>
        <w:t xml:space="preserve">1.项目编号：</w:t>
      </w:r>
      <w:r>
        <w:rPr>
          <w:rFonts w:hint="eastAsia" w:ascii="Segoe UI" w:hAnsi="Segoe UI" w:cs="Segoe UI"/>
          <w:shd w:val="clear" w:color="auto" w:fill="ffffff"/>
          <w:lang w:eastAsia="zh-CN"/>
        </w:rPr>
        <w:t xml:space="preserve">JSZC-321393-JXXM-G2026-0006</w:t>
      </w:r>
      <w:r/>
    </w:p>
    <w:p>
      <w:pPr>
        <w:ind w:firstLine="480"/>
        <w:spacing w:line="560" w:lineRule="exact"/>
        <w:rPr>
          <w:sz w:val="24"/>
          <w:szCs w:val="24"/>
        </w:rPr>
      </w:pPr>
      <w:r>
        <w:rPr>
          <w:rFonts w:hint="eastAsia"/>
          <w:sz w:val="24"/>
          <w:szCs w:val="24"/>
        </w:rPr>
        <w:t xml:space="preserve">2.项目名称：洋河新区监控织密补盲（2025-1）项目</w:t>
      </w:r>
      <w:bookmarkEnd w:id="15"/>
      <w:r/>
      <w:r/>
    </w:p>
    <w:p>
      <w:pPr>
        <w:ind w:firstLine="480"/>
        <w:spacing w:line="560" w:lineRule="exact"/>
        <w:rPr>
          <w:sz w:val="24"/>
          <w:szCs w:val="24"/>
        </w:rPr>
      </w:pPr>
      <w:r>
        <w:rPr>
          <w:rFonts w:hint="eastAsia"/>
          <w:sz w:val="24"/>
          <w:szCs w:val="24"/>
        </w:rPr>
        <w:t xml:space="preserve">3.预算金额：190万元</w:t>
      </w:r>
      <w:r/>
    </w:p>
    <w:p>
      <w:pPr>
        <w:ind w:firstLine="480"/>
        <w:spacing w:line="560" w:lineRule="exact"/>
        <w:rPr>
          <w:sz w:val="24"/>
          <w:szCs w:val="24"/>
        </w:rPr>
      </w:pPr>
      <w:r>
        <w:rPr>
          <w:rFonts w:hint="eastAsia"/>
          <w:sz w:val="24"/>
          <w:szCs w:val="24"/>
        </w:rPr>
        <w:t xml:space="preserve">4.本项目</w:t>
      </w:r>
      <w:r>
        <w:rPr>
          <w:rFonts w:hint="eastAsia"/>
          <w:sz w:val="24"/>
          <w:szCs w:val="24"/>
          <w:u w:val="single"/>
        </w:rPr>
        <w:t xml:space="preserve"> 设定 </w:t>
      </w:r>
      <w:r>
        <w:rPr>
          <w:rFonts w:hint="eastAsia"/>
          <w:sz w:val="24"/>
          <w:szCs w:val="24"/>
        </w:rPr>
        <w:t xml:space="preserve">最高限价，最高限价为</w:t>
      </w:r>
      <w:r>
        <w:rPr>
          <w:rFonts w:hint="eastAsia"/>
          <w:sz w:val="24"/>
          <w:szCs w:val="24"/>
          <w:u w:val="single"/>
        </w:rPr>
        <w:t xml:space="preserve">190</w:t>
      </w:r>
      <w:r>
        <w:rPr>
          <w:rFonts w:hint="eastAsia"/>
          <w:sz w:val="24"/>
          <w:szCs w:val="24"/>
        </w:rPr>
        <w:t xml:space="preserve">万元。</w:t>
      </w:r>
      <w:r/>
    </w:p>
    <w:p>
      <w:pPr>
        <w:ind w:firstLine="480"/>
        <w:spacing w:line="560" w:lineRule="exact"/>
        <w:rPr>
          <w:sz w:val="24"/>
          <w:szCs w:val="24"/>
          <w:u w:val="single"/>
        </w:rPr>
      </w:pPr>
      <w:r>
        <w:rPr>
          <w:rFonts w:hint="eastAsia"/>
          <w:sz w:val="24"/>
          <w:szCs w:val="24"/>
        </w:rPr>
        <w:t xml:space="preserve">5.采购需求（简介）：为保障洋河新区视频监控系统的监控稳定运行</w:t>
      </w:r>
      <w:r>
        <w:rPr>
          <w:rFonts w:hint="eastAsia"/>
          <w:sz w:val="24"/>
          <w:szCs w:val="24"/>
          <w:lang w:eastAsia="zh-CN"/>
        </w:rPr>
        <w:t xml:space="preserve">，</w:t>
      </w:r>
      <w:r>
        <w:rPr>
          <w:rFonts w:hint="eastAsia"/>
          <w:sz w:val="24"/>
          <w:szCs w:val="24"/>
        </w:rPr>
        <w:t xml:space="preserve">需对洋河新区过期视频监控到期续保，项目包含前端点位建设和后期设备运维，具体内容详见采购需求部分。</w:t>
      </w:r>
      <w:r/>
    </w:p>
    <w:p>
      <w:pPr>
        <w:ind w:firstLine="480"/>
        <w:spacing w:line="560" w:lineRule="exact"/>
        <w:rPr>
          <w:sz w:val="24"/>
          <w:szCs w:val="24"/>
        </w:rPr>
      </w:pPr>
      <w:r>
        <w:rPr>
          <w:rFonts w:hint="eastAsia"/>
          <w:sz w:val="24"/>
          <w:szCs w:val="24"/>
        </w:rPr>
        <w:t xml:space="preserve">6.合同履行期限：租赁服务期及运行维护期三年，其中租赁的设备须在采购合同签订后30日内（不包含试运行及检验时间）安装调试完毕并进行试运行，试运行正常后采购人在3日内组织专业人员对试运行情况进行检验，检验合格后进入服务期及运行维护期（租赁服务期及运行维护期从设备安装调试检验合格之日起计算）</w:t>
      </w:r>
      <w:r>
        <w:rPr>
          <w:rFonts w:hint="eastAsia"/>
          <w:sz w:val="24"/>
          <w:szCs w:val="24"/>
          <w:lang w:eastAsia="zh-CN"/>
        </w:rPr>
        <w:t xml:space="preserve">。</w:t>
      </w:r>
      <w:r/>
    </w:p>
    <w:p>
      <w:pPr>
        <w:ind w:firstLine="480"/>
        <w:spacing w:line="560" w:lineRule="exact"/>
        <w:rPr>
          <w:sz w:val="24"/>
          <w:szCs w:val="24"/>
        </w:rPr>
      </w:pPr>
      <w:r>
        <w:rPr>
          <w:rFonts w:hint="eastAsia"/>
          <w:sz w:val="24"/>
          <w:szCs w:val="24"/>
        </w:rPr>
        <w:t xml:space="preserve">7.本项目</w:t>
      </w:r>
      <w:r>
        <w:rPr>
          <w:rFonts w:hint="eastAsia"/>
          <w:sz w:val="24"/>
          <w:szCs w:val="24"/>
          <w:u w:val="single"/>
        </w:rPr>
        <w:t xml:space="preserve">不接受</w:t>
      </w:r>
      <w:r>
        <w:rPr>
          <w:rFonts w:hint="eastAsia"/>
          <w:sz w:val="24"/>
          <w:szCs w:val="24"/>
        </w:rPr>
        <w:t xml:space="preserve">联合体投标。</w:t>
      </w:r>
      <w:r/>
    </w:p>
    <w:p>
      <w:pPr>
        <w:pStyle w:val="716"/>
        <w:ind w:firstLine="499"/>
        <w:jc w:val="left"/>
        <w:spacing w:before="145" w:after="145" w:line="240" w:lineRule="auto"/>
      </w:pPr>
      <w:r/>
      <w:bookmarkStart w:id="16" w:name="_Toc38985264"/>
      <w:r/>
      <w:bookmarkStart w:id="17" w:name="_Toc28359003"/>
      <w:r/>
      <w:bookmarkStart w:id="18" w:name="_Toc30052"/>
      <w:r/>
      <w:bookmarkStart w:id="19" w:name="_Toc28359080"/>
      <w:r/>
      <w:bookmarkStart w:id="20" w:name="_Toc35393791"/>
      <w:r/>
      <w:bookmarkStart w:id="21" w:name="_Toc35393622"/>
      <w:r>
        <w:rPr>
          <w:rFonts w:hint="eastAsia" w:ascii="宋体" w:hAnsi="宋体" w:eastAsia="宋体" w:cs="宋体"/>
          <w:sz w:val="32"/>
          <w:szCs w:val="32"/>
        </w:rPr>
        <w:t xml:space="preserve">二、申请人的资格要求</w:t>
      </w:r>
      <w:r>
        <w:rPr>
          <w:rFonts w:hint="eastAsia"/>
        </w:rPr>
        <w:t xml:space="preserve">：</w:t>
      </w:r>
      <w:bookmarkEnd w:id="16"/>
      <w:r/>
      <w:bookmarkEnd w:id="17"/>
      <w:r/>
      <w:bookmarkEnd w:id="18"/>
      <w:r/>
      <w:bookmarkEnd w:id="19"/>
      <w:r/>
      <w:bookmarkEnd w:id="20"/>
      <w:r/>
      <w:bookmarkEnd w:id="21"/>
      <w:r/>
      <w:r/>
    </w:p>
    <w:p>
      <w:pPr>
        <w:ind w:firstLine="480"/>
        <w:spacing w:line="560" w:lineRule="exact"/>
        <w:rPr>
          <w:sz w:val="24"/>
          <w:szCs w:val="24"/>
        </w:rPr>
      </w:pPr>
      <w:r/>
      <w:bookmarkStart w:id="22" w:name="_Toc28359004"/>
      <w:r/>
      <w:bookmarkStart w:id="23" w:name="_Toc35393792"/>
      <w:r/>
      <w:bookmarkStart w:id="24" w:name="_Toc38985265"/>
      <w:r/>
      <w:bookmarkStart w:id="25" w:name="_Toc35393623"/>
      <w:r/>
      <w:bookmarkStart w:id="26"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60" w:lineRule="exact"/>
        <w:rPr>
          <w:sz w:val="24"/>
          <w:szCs w:val="24"/>
        </w:rPr>
      </w:pPr>
      <w:r>
        <w:rPr>
          <w:rFonts w:hint="eastAsia"/>
          <w:sz w:val="24"/>
          <w:szCs w:val="24"/>
        </w:rPr>
        <w:t xml:space="preserve">1.具备《中华人民共和国政府采购法》第二十二条第一款规定的6项条件（按要求提供投标函）。</w:t>
      </w:r>
      <w:r/>
    </w:p>
    <w:p>
      <w:pPr>
        <w:ind w:firstLine="480"/>
        <w:spacing w:line="560" w:lineRule="exact"/>
        <w:rPr>
          <w:sz w:val="24"/>
          <w:szCs w:val="24"/>
        </w:rPr>
      </w:pPr>
      <w:r>
        <w:rPr>
          <w:rFonts w:hint="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cs="宋体"/>
          <w:sz w:val="24"/>
          <w:szCs w:val="24"/>
        </w:rPr>
      </w:pPr>
      <w:r>
        <w:rPr>
          <w:rFonts w:hint="eastAsia"/>
          <w:sz w:val="24"/>
          <w:szCs w:val="24"/>
        </w:rPr>
        <w:t xml:space="preserve">3.落实政府采购政策需满足的资格要求：无。</w:t>
      </w:r>
      <w:r/>
    </w:p>
    <w:p>
      <w:pPr>
        <w:ind w:firstLine="480"/>
        <w:spacing w:line="560" w:lineRule="exact"/>
        <w:rPr>
          <w:sz w:val="24"/>
          <w:szCs w:val="24"/>
        </w:rPr>
      </w:pPr>
      <w:r>
        <w:rPr>
          <w:rFonts w:hint="eastAsia"/>
          <w:sz w:val="24"/>
          <w:szCs w:val="24"/>
        </w:rPr>
        <w:t xml:space="preserve">（二）本项目的特定资格要求：无。</w:t>
      </w:r>
      <w:r/>
    </w:p>
    <w:p>
      <w:pPr>
        <w:pStyle w:val="716"/>
        <w:jc w:val="left"/>
        <w:spacing w:line="480" w:lineRule="exact"/>
        <w:rPr>
          <w:rFonts w:ascii="宋体" w:hAnsi="宋体" w:eastAsia="宋体" w:cs="宋体"/>
          <w:sz w:val="32"/>
          <w:szCs w:val="32"/>
        </w:rPr>
      </w:pPr>
      <w:r/>
      <w:bookmarkStart w:id="27" w:name="_Toc16452"/>
      <w:r>
        <w:rPr>
          <w:rFonts w:hint="eastAsia" w:ascii="宋体" w:hAnsi="宋体" w:eastAsia="宋体" w:cs="宋体"/>
          <w:sz w:val="32"/>
          <w:szCs w:val="32"/>
        </w:rPr>
        <w:t xml:space="preserve">三、获取招标文件</w:t>
      </w:r>
      <w:bookmarkEnd w:id="22"/>
      <w:r/>
      <w:bookmarkEnd w:id="23"/>
      <w:r/>
      <w:bookmarkEnd w:id="24"/>
      <w:r/>
      <w:bookmarkEnd w:id="25"/>
      <w:r/>
      <w:bookmarkEnd w:id="26"/>
      <w:r/>
      <w:bookmarkEnd w:id="27"/>
      <w:r/>
      <w:r/>
    </w:p>
    <w:p>
      <w:pPr>
        <w:ind w:firstLine="480"/>
        <w:spacing w:line="480" w:lineRule="exact"/>
        <w:rPr>
          <w:rFonts w:cs="宋体"/>
          <w:sz w:val="24"/>
          <w:szCs w:val="24"/>
        </w:rPr>
      </w:pPr>
      <w:r/>
      <w:bookmarkStart w:id="28" w:name="_Toc28359005"/>
      <w:r/>
      <w:bookmarkStart w:id="29" w:name="_Toc28359082"/>
      <w:r/>
      <w:bookmarkStart w:id="30" w:name="_Toc35393793"/>
      <w:r/>
      <w:bookmarkStart w:id="31" w:name="_Toc35393624"/>
      <w:r/>
      <w:bookmarkStart w:id="32" w:name="_Toc38985266"/>
      <w:r>
        <w:rPr>
          <w:rFonts w:hint="eastAsia" w:cs="宋体"/>
          <w:sz w:val="24"/>
          <w:szCs w:val="24"/>
        </w:rPr>
        <w:t xml:space="preserve">1.时间：2026年</w:t>
      </w:r>
      <w:r>
        <w:rPr>
          <w:rFonts w:hint="eastAsia" w:cs="宋体"/>
          <w:sz w:val="24"/>
          <w:szCs w:val="24"/>
          <w:lang w:val="en-US" w:eastAsia="zh-CN"/>
        </w:rPr>
        <w:t xml:space="preserve">6</w:t>
      </w:r>
      <w:r>
        <w:rPr>
          <w:rFonts w:hint="eastAsia" w:cs="宋体"/>
          <w:sz w:val="24"/>
          <w:szCs w:val="24"/>
        </w:rPr>
        <w:t xml:space="preserve">月</w:t>
      </w:r>
      <w:r>
        <w:rPr>
          <w:rFonts w:hint="eastAsia" w:cs="宋体"/>
          <w:sz w:val="24"/>
          <w:szCs w:val="24"/>
          <w:lang w:val="en-US" w:eastAsia="zh-CN"/>
        </w:rPr>
        <w:t xml:space="preserve">19</w:t>
      </w:r>
      <w:r>
        <w:rPr>
          <w:rFonts w:hint="eastAsia" w:cs="宋体"/>
          <w:sz w:val="24"/>
          <w:szCs w:val="24"/>
        </w:rPr>
        <w:t xml:space="preserve">日9:00至2026年</w:t>
      </w:r>
      <w:r>
        <w:rPr>
          <w:rFonts w:hint="eastAsia" w:cs="宋体"/>
          <w:sz w:val="24"/>
          <w:szCs w:val="24"/>
          <w:lang w:val="en-US" w:eastAsia="zh-CN"/>
        </w:rPr>
        <w:t xml:space="preserve">6</w:t>
      </w:r>
      <w:r>
        <w:rPr>
          <w:rFonts w:hint="eastAsia" w:cs="宋体"/>
          <w:sz w:val="24"/>
          <w:szCs w:val="24"/>
        </w:rPr>
        <w:t xml:space="preserve">月26</w:t>
      </w:r>
      <w:r>
        <w:rPr>
          <w:rFonts w:hint="eastAsia" w:cs="宋体"/>
          <w:sz w:val="24"/>
          <w:szCs w:val="24"/>
        </w:rPr>
        <w:t xml:space="preserve">日17:30。</w:t>
      </w:r>
      <w:r/>
    </w:p>
    <w:p>
      <w:pPr>
        <w:ind w:firstLine="480"/>
        <w:spacing w:line="560" w:lineRule="exact"/>
        <w:rPr>
          <w:rFonts w:cs="宋体"/>
          <w:sz w:val="24"/>
          <w:szCs w:val="24"/>
        </w:rPr>
      </w:pPr>
      <w:r>
        <w:rPr>
          <w:rFonts w:hint="eastAsia" w:cs="宋体"/>
          <w:sz w:val="24"/>
          <w:szCs w:val="24"/>
        </w:rPr>
        <w:t xml:space="preserve">2.方式：投标人应在招标文件提供的时间内，通过“苏采云”系统（网址：http://jszfcg.jsczt.cn/），使用CA锁登录系统后，找到本项目获取招标文件（后缀名为“.kedt”）。</w:t>
      </w:r>
      <w:r/>
    </w:p>
    <w:p>
      <w:pPr>
        <w:ind w:firstLine="480"/>
        <w:spacing w:line="560" w:lineRule="exact"/>
        <w:rPr>
          <w:rFonts w:cs="宋体"/>
          <w:sz w:val="24"/>
          <w:szCs w:val="24"/>
        </w:rPr>
      </w:pPr>
      <w:r/>
      <w:bookmarkStart w:id="33" w:name="EB0c44ff4da61f4af989d119fe214be450"/>
      <w:r>
        <w:rPr>
          <w:rFonts w:hint="eastAsia" w:cs="宋体"/>
          <w:sz w:val="24"/>
          <w:szCs w:val="24"/>
        </w:rPr>
        <w:t xml:space="preserve">3.本项目共分一个采购包。</w:t>
      </w:r>
      <w:bookmarkEnd w:id="33"/>
      <w:r>
        <w:rPr>
          <w:rFonts w:hint="eastAsia" w:cs="宋体"/>
          <w:sz w:val="24"/>
          <w:szCs w:val="24"/>
        </w:rPr>
        <w:t xml:space="preserve">投标人参与多个采购包投标的，应按采购包分别上传对应投标文件。否则，后果自负。</w:t>
      </w:r>
      <w:r/>
    </w:p>
    <w:p>
      <w:pPr>
        <w:pStyle w:val="716"/>
        <w:ind w:firstLine="499"/>
        <w:jc w:val="left"/>
        <w:spacing w:before="145" w:after="145" w:line="240" w:lineRule="auto"/>
      </w:pPr>
      <w:r/>
      <w:bookmarkStart w:id="34" w:name="_Toc3481"/>
      <w:r>
        <w:rPr>
          <w:rFonts w:hint="eastAsia" w:ascii="宋体" w:hAnsi="宋体" w:eastAsia="宋体" w:cs="宋体"/>
          <w:sz w:val="32"/>
          <w:szCs w:val="32"/>
        </w:rPr>
        <w:t xml:space="preserve">四、提交投标文件</w:t>
      </w:r>
      <w:bookmarkEnd w:id="28"/>
      <w:r/>
      <w:bookmarkEnd w:id="29"/>
      <w:r>
        <w:rPr>
          <w:rFonts w:hint="eastAsia" w:ascii="宋体" w:hAnsi="宋体" w:eastAsia="宋体" w:cs="宋体"/>
          <w:sz w:val="32"/>
          <w:szCs w:val="32"/>
        </w:rPr>
        <w:t xml:space="preserve">截止时间、开标时间和地点</w:t>
      </w:r>
      <w:bookmarkEnd w:id="30"/>
      <w:r/>
      <w:bookmarkEnd w:id="31"/>
      <w:r/>
      <w:bookmarkEnd w:id="32"/>
      <w:r/>
      <w:bookmarkEnd w:id="34"/>
      <w:r/>
      <w:r/>
    </w:p>
    <w:p>
      <w:pPr>
        <w:ind w:firstLine="480"/>
        <w:spacing w:line="5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lang w:val="en-US" w:eastAsia="zh-CN"/>
        </w:rPr>
        <w:t xml:space="preserve">7</w:t>
      </w:r>
      <w:r>
        <w:rPr>
          <w:rFonts w:hint="eastAsia"/>
          <w:bCs/>
          <w:sz w:val="24"/>
          <w:szCs w:val="24"/>
          <w:u w:val="single"/>
        </w:rPr>
        <w:t xml:space="preserve">月10</w:t>
      </w:r>
      <w:r>
        <w:rPr>
          <w:rFonts w:hint="eastAsia"/>
          <w:bCs/>
          <w:sz w:val="24"/>
          <w:szCs w:val="24"/>
          <w:u w:val="single"/>
        </w:rPr>
        <w:t xml:space="preserve">日9点30分</w:t>
      </w:r>
      <w:r>
        <w:rPr>
          <w:rFonts w:hint="eastAsia"/>
          <w:bCs/>
          <w:sz w:val="24"/>
          <w:szCs w:val="24"/>
        </w:rPr>
        <w:t xml:space="preserve">（北京时间）</w:t>
      </w:r>
      <w:r/>
    </w:p>
    <w:p>
      <w:pPr>
        <w:ind w:firstLine="480"/>
        <w:spacing w:line="560" w:lineRule="exact"/>
        <w:rPr>
          <w:rFonts w:cs="宋体"/>
          <w:sz w:val="24"/>
          <w:szCs w:val="24"/>
        </w:rPr>
      </w:pPr>
      <w:r>
        <w:rPr>
          <w:rFonts w:hint="eastAsia" w:cs="宋体"/>
          <w:sz w:val="24"/>
          <w:szCs w:val="24"/>
        </w:rPr>
        <w:t xml:space="preserve">2.地点：“苏采云”政府采购交易系统网上开标大厅。</w:t>
      </w:r>
      <w:r/>
    </w:p>
    <w:p>
      <w:pPr>
        <w:pStyle w:val="716"/>
        <w:ind w:firstLine="499"/>
        <w:jc w:val="left"/>
        <w:spacing w:before="145" w:after="145" w:line="240" w:lineRule="auto"/>
        <w:rPr>
          <w:rFonts w:ascii="宋体" w:hAnsi="宋体" w:eastAsia="宋体" w:cs="宋体"/>
          <w:sz w:val="32"/>
          <w:szCs w:val="32"/>
        </w:rPr>
      </w:pPr>
      <w:r/>
      <w:bookmarkStart w:id="35" w:name="_Toc816"/>
      <w:r/>
      <w:bookmarkStart w:id="36" w:name="_Toc28359084"/>
      <w:r/>
      <w:bookmarkStart w:id="37" w:name="_Toc35393625"/>
      <w:r/>
      <w:bookmarkStart w:id="38" w:name="_Toc35393794"/>
      <w:r/>
      <w:bookmarkStart w:id="39" w:name="_Toc28359007"/>
      <w:r/>
      <w:bookmarkStart w:id="40" w:name="_Toc38985267"/>
      <w:r>
        <w:rPr>
          <w:rFonts w:hint="eastAsia" w:ascii="宋体" w:hAnsi="宋体" w:eastAsia="宋体" w:cs="宋体"/>
          <w:sz w:val="32"/>
          <w:szCs w:val="32"/>
        </w:rPr>
        <w:t xml:space="preserve">五、公告期限</w:t>
      </w:r>
      <w:bookmarkEnd w:id="35"/>
      <w:r/>
      <w:bookmarkEnd w:id="36"/>
      <w:r/>
      <w:bookmarkEnd w:id="37"/>
      <w:r/>
      <w:bookmarkEnd w:id="38"/>
      <w:r/>
      <w:bookmarkEnd w:id="39"/>
      <w:r/>
      <w:bookmarkEnd w:id="40"/>
      <w:r/>
      <w:r/>
    </w:p>
    <w:p>
      <w:pPr>
        <w:ind w:firstLine="482"/>
        <w:spacing w:line="560" w:lineRule="exact"/>
        <w:rPr>
          <w:rFonts w:cs="宋体"/>
          <w:sz w:val="24"/>
          <w:szCs w:val="24"/>
        </w:rPr>
      </w:pPr>
      <w:r/>
      <w:bookmarkStart w:id="41" w:name="_Toc35393626"/>
      <w:r/>
      <w:bookmarkStart w:id="42" w:name="_Toc35393795"/>
      <w:r/>
      <w:bookmarkStart w:id="43" w:name="_Toc38985268"/>
      <w:r>
        <w:rPr>
          <w:rFonts w:hint="eastAsia" w:cs="宋体"/>
          <w:sz w:val="24"/>
          <w:szCs w:val="24"/>
        </w:rPr>
        <w:t xml:space="preserve">招标公告及招标文件公告期限为自本公告发布之日起5个工作日。</w:t>
      </w:r>
      <w:r/>
    </w:p>
    <w:p>
      <w:pPr>
        <w:pStyle w:val="716"/>
        <w:ind w:firstLine="499"/>
        <w:jc w:val="left"/>
        <w:spacing w:before="145" w:after="145" w:line="240" w:lineRule="auto"/>
      </w:pPr>
      <w:r/>
      <w:bookmarkStart w:id="44" w:name="_Toc4951"/>
      <w:r>
        <w:rPr>
          <w:rFonts w:hint="eastAsia" w:ascii="宋体" w:hAnsi="宋体" w:eastAsia="宋体" w:cs="宋体"/>
          <w:sz w:val="32"/>
          <w:szCs w:val="32"/>
        </w:rPr>
        <w:t xml:space="preserve">六、其他补充事宜</w:t>
      </w:r>
      <w:bookmarkEnd w:id="41"/>
      <w:r/>
      <w:bookmarkEnd w:id="42"/>
      <w:r/>
      <w:bookmarkEnd w:id="43"/>
      <w:r/>
      <w:bookmarkEnd w:id="44"/>
      <w:r/>
      <w:r/>
    </w:p>
    <w:p>
      <w:pPr>
        <w:ind w:firstLine="480"/>
        <w:spacing w:line="560" w:lineRule="exact"/>
        <w:rPr>
          <w:sz w:val="24"/>
        </w:rPr>
      </w:pPr>
      <w:r/>
      <w:bookmarkStart w:id="45" w:name="EB64e1f522fd8c43fcb4d3ba471386b3e7"/>
      <w:r/>
      <w:bookmarkStart w:id="46" w:name="_Toc35393627"/>
      <w:r/>
      <w:bookmarkStart w:id="47" w:name="_Toc35393796"/>
      <w:r/>
      <w:bookmarkStart w:id="48" w:name="_Toc28359008"/>
      <w:r/>
      <w:bookmarkStart w:id="49" w:name="_Toc38985269"/>
      <w:r/>
      <w:bookmarkStart w:id="50" w:name="_Toc28359085"/>
      <w:r>
        <w:rPr>
          <w:rFonts w:hint="eastAsia"/>
          <w:sz w:val="24"/>
        </w:rPr>
        <w:t xml:space="preserve">1.财政部门监督电话：0527-82668207。</w:t>
      </w:r>
      <w:r/>
    </w:p>
    <w:p>
      <w:pPr>
        <w:ind w:firstLine="480"/>
        <w:spacing w:line="560" w:lineRule="exact"/>
        <w:rPr>
          <w:rFonts w:hint="default" w:eastAsia="宋体"/>
          <w:color w:val="0000ff"/>
          <w:sz w:val="24"/>
          <w:lang w:val="en-US" w:eastAsia="zh-CN"/>
        </w:rPr>
      </w:pPr>
      <w:r>
        <w:rPr>
          <w:rFonts w:hint="eastAsia"/>
          <w:sz w:val="24"/>
        </w:rPr>
        <w:t xml:space="preserve">2.“CA”数字证书办理：“苏采云”系统目前仅支持“苏采云”系统下的意源CA。省内各地区办理的“苏采云”系统下的意源CA全省通用。宿迁地区CA数字证书办理联系方式：</w:t>
      </w:r>
      <w:r>
        <w:rPr>
          <w:rFonts w:hint="eastAsia"/>
          <w:color w:val="auto"/>
          <w:sz w:val="24"/>
          <w:lang w:val="en-US" w:eastAsia="zh-CN"/>
        </w:rPr>
        <w:t xml:space="preserve">18351098172。</w:t>
      </w:r>
      <w:r/>
    </w:p>
    <w:p>
      <w:pPr>
        <w:pStyle w:val="950"/>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3.宿迁地区“苏采云”技术支持客服电话：0527-84363067、0519-86722806。</w:t>
      </w:r>
      <w:r/>
    </w:p>
    <w:p>
      <w:pPr>
        <w:pStyle w:val="950"/>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4.招标公告发布媒体：江苏政府采购网、宿迁市政府采购网等。</w:t>
      </w:r>
      <w:bookmarkEnd w:id="45"/>
      <w:r/>
      <w:r/>
    </w:p>
    <w:p>
      <w:pPr>
        <w:pStyle w:val="716"/>
        <w:ind w:firstLine="499"/>
        <w:jc w:val="left"/>
        <w:spacing w:before="145" w:after="145" w:line="240" w:lineRule="auto"/>
        <w:rPr>
          <w:rFonts w:ascii="宋体" w:hAnsi="宋体" w:eastAsia="宋体" w:cs="宋体"/>
          <w:sz w:val="32"/>
          <w:szCs w:val="32"/>
        </w:rPr>
      </w:pPr>
      <w:r/>
      <w:bookmarkStart w:id="51" w:name="_Toc13070"/>
      <w:r>
        <w:rPr>
          <w:rFonts w:hint="eastAsia" w:ascii="宋体" w:hAnsi="宋体" w:eastAsia="宋体" w:cs="宋体"/>
          <w:sz w:val="32"/>
          <w:szCs w:val="32"/>
        </w:rPr>
        <w:t xml:space="preserve">七、本次招标联系方式</w:t>
      </w:r>
      <w:bookmarkEnd w:id="46"/>
      <w:r/>
      <w:bookmarkEnd w:id="47"/>
      <w:r/>
      <w:bookmarkEnd w:id="48"/>
      <w:r/>
      <w:bookmarkEnd w:id="49"/>
      <w:r/>
      <w:bookmarkEnd w:id="50"/>
      <w:r/>
      <w:bookmarkEnd w:id="51"/>
      <w:r/>
      <w:r/>
    </w:p>
    <w:p>
      <w:pPr>
        <w:jc w:val="left"/>
        <w:spacing w:line="5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p>
    <w:p>
      <w:pPr>
        <w:ind w:left="479" w:firstLine="180"/>
        <w:jc w:val="left"/>
        <w:spacing w:line="560" w:lineRule="exact"/>
        <w:rPr>
          <w:sz w:val="24"/>
          <w:szCs w:val="24"/>
        </w:rPr>
      </w:pPr>
      <w:r>
        <w:rPr>
          <w:rFonts w:hint="eastAsia"/>
          <w:sz w:val="24"/>
          <w:szCs w:val="24"/>
        </w:rPr>
        <w:t xml:space="preserve">名 称：</w:t>
      </w:r>
      <w:r>
        <w:rPr>
          <w:rFonts w:hint="eastAsia"/>
          <w:sz w:val="24"/>
          <w:szCs w:val="24"/>
          <w:u w:val="single"/>
        </w:rPr>
        <w:t xml:space="preserve">宿迁市公安局洋河新区分局</w:t>
      </w:r>
      <w:r/>
    </w:p>
    <w:p>
      <w:pPr>
        <w:ind w:left="479" w:firstLine="180"/>
        <w:jc w:val="left"/>
        <w:spacing w:line="560" w:lineRule="exact"/>
        <w:rPr>
          <w:sz w:val="24"/>
          <w:szCs w:val="24"/>
          <w:u w:val="single"/>
        </w:rPr>
      </w:pPr>
      <w:r>
        <w:rPr>
          <w:rFonts w:hint="eastAsia"/>
          <w:sz w:val="24"/>
          <w:szCs w:val="24"/>
        </w:rPr>
        <w:t xml:space="preserve">地 址：</w:t>
      </w:r>
      <w:r>
        <w:rPr>
          <w:rFonts w:hint="eastAsia"/>
          <w:sz w:val="24"/>
          <w:szCs w:val="24"/>
          <w:u w:val="single"/>
        </w:rPr>
        <w:t xml:space="preserve">宿迁市洋河新区果园社区陆沟小区旁</w:t>
      </w:r>
      <w:r/>
    </w:p>
    <w:p>
      <w:pPr>
        <w:ind w:left="479" w:firstLine="180"/>
        <w:jc w:val="left"/>
        <w:spacing w:line="560" w:lineRule="exact"/>
        <w:rPr>
          <w:sz w:val="24"/>
          <w:szCs w:val="24"/>
        </w:rPr>
      </w:pPr>
      <w:r>
        <w:rPr>
          <w:rFonts w:hint="eastAsia"/>
          <w:sz w:val="24"/>
          <w:szCs w:val="24"/>
        </w:rPr>
        <w:t xml:space="preserve">联系人：</w:t>
      </w:r>
      <w:r>
        <w:rPr>
          <w:rFonts w:hint="eastAsia"/>
          <w:sz w:val="24"/>
          <w:szCs w:val="24"/>
          <w:u w:val="single"/>
        </w:rPr>
        <w:t xml:space="preserve">袁永威</w:t>
      </w:r>
      <w:r/>
    </w:p>
    <w:p>
      <w:pPr>
        <w:ind w:left="479" w:firstLine="180"/>
        <w:jc w:val="left"/>
        <w:spacing w:line="560" w:lineRule="exact"/>
        <w:rPr>
          <w:sz w:val="24"/>
          <w:szCs w:val="24"/>
          <w:u w:val="single"/>
        </w:rPr>
      </w:pPr>
      <w:r>
        <w:rPr>
          <w:rFonts w:hint="eastAsia"/>
          <w:sz w:val="24"/>
          <w:szCs w:val="24"/>
        </w:rPr>
        <w:t xml:space="preserve">联系方式：</w:t>
      </w:r>
      <w:bookmarkStart w:id="52" w:name="_Toc28359086"/>
      <w:r/>
      <w:bookmarkStart w:id="53" w:name="_Toc28359009"/>
      <w:r>
        <w:rPr>
          <w:rFonts w:hint="eastAsia"/>
          <w:sz w:val="24"/>
          <w:szCs w:val="24"/>
          <w:u w:val="single"/>
        </w:rPr>
        <w:t xml:space="preserve">0527-84352856</w:t>
      </w:r>
      <w:r/>
    </w:p>
    <w:p>
      <w:pPr>
        <w:ind w:firstLine="480"/>
        <w:jc w:val="left"/>
        <w:spacing w:line="560" w:lineRule="exact"/>
        <w:widowControl/>
        <w:rPr>
          <w:sz w:val="24"/>
          <w:szCs w:val="24"/>
        </w:rPr>
      </w:pPr>
      <w:r>
        <w:rPr>
          <w:rFonts w:hint="eastAsia" w:cs="宋体"/>
          <w:sz w:val="24"/>
          <w:szCs w:val="24"/>
        </w:rPr>
        <w:t xml:space="preserve">2.</w:t>
      </w:r>
      <w:bookmarkEnd w:id="52"/>
      <w:r/>
      <w:bookmarkEnd w:id="53"/>
      <w:r>
        <w:rPr>
          <w:rFonts w:hint="eastAsia" w:cs="宋体"/>
          <w:sz w:val="24"/>
          <w:szCs w:val="24"/>
        </w:rPr>
        <w:t xml:space="preserve">采购代理机构信息</w:t>
      </w:r>
      <w:r/>
    </w:p>
    <w:p>
      <w:pPr>
        <w:ind w:left="479" w:firstLine="180"/>
        <w:jc w:val="left"/>
        <w:spacing w:line="560" w:lineRule="exact"/>
        <w:rPr>
          <w:sz w:val="24"/>
          <w:szCs w:val="24"/>
        </w:rPr>
      </w:pPr>
      <w:r>
        <w:rPr>
          <w:rFonts w:hint="eastAsia"/>
          <w:sz w:val="24"/>
          <w:szCs w:val="24"/>
        </w:rPr>
        <w:t xml:space="preserve">名 称：</w:t>
      </w:r>
      <w:r>
        <w:rPr>
          <w:rFonts w:hint="eastAsia"/>
          <w:sz w:val="24"/>
          <w:szCs w:val="24"/>
          <w:u w:val="single"/>
        </w:rPr>
        <w:t xml:space="preserve">江苏佳兴项目管理有限公司</w:t>
      </w:r>
      <w:r/>
    </w:p>
    <w:p>
      <w:pPr>
        <w:ind w:firstLine="720"/>
        <w:spacing w:line="560" w:lineRule="exact"/>
        <w:rPr>
          <w:sz w:val="24"/>
          <w:szCs w:val="24"/>
        </w:rPr>
      </w:pPr>
      <w:r>
        <w:rPr>
          <w:rFonts w:hint="eastAsia"/>
          <w:sz w:val="24"/>
          <w:szCs w:val="24"/>
        </w:rPr>
        <w:t xml:space="preserve">地 址：</w:t>
      </w:r>
      <w:r>
        <w:rPr>
          <w:rFonts w:hint="eastAsia"/>
          <w:sz w:val="24"/>
          <w:szCs w:val="24"/>
          <w:u w:val="single"/>
        </w:rPr>
        <w:t xml:space="preserve">宿迁经济技术开发区世纪大道299号</w:t>
      </w:r>
      <w:r/>
    </w:p>
    <w:p>
      <w:pPr>
        <w:ind w:firstLine="720"/>
        <w:spacing w:line="560" w:lineRule="exact"/>
        <w:rPr>
          <w:sz w:val="24"/>
          <w:szCs w:val="24"/>
          <w:u w:val="single"/>
        </w:rPr>
      </w:pPr>
      <w:r>
        <w:rPr>
          <w:rFonts w:hint="eastAsia"/>
          <w:sz w:val="24"/>
          <w:szCs w:val="24"/>
        </w:rPr>
        <w:t xml:space="preserve">联系人：</w:t>
      </w:r>
      <w:r>
        <w:rPr>
          <w:rFonts w:hint="eastAsia"/>
          <w:sz w:val="24"/>
          <w:szCs w:val="24"/>
          <w:u w:val="single"/>
        </w:rPr>
        <w:t xml:space="preserve">周璐</w:t>
      </w:r>
      <w:r/>
    </w:p>
    <w:p>
      <w:pPr>
        <w:ind w:firstLine="720"/>
        <w:spacing w:line="560" w:lineRule="exact"/>
        <w:rPr>
          <w:sz w:val="24"/>
          <w:szCs w:val="24"/>
        </w:rPr>
      </w:pPr>
      <w:r>
        <w:rPr>
          <w:rFonts w:hint="eastAsia"/>
          <w:sz w:val="24"/>
          <w:szCs w:val="24"/>
        </w:rPr>
        <w:t xml:space="preserve">联系方式：</w:t>
      </w:r>
      <w:bookmarkStart w:id="54" w:name="_Toc28359010"/>
      <w:r/>
      <w:bookmarkStart w:id="55" w:name="_Toc28359087"/>
      <w:r>
        <w:rPr>
          <w:sz w:val="24"/>
          <w:szCs w:val="24"/>
          <w:u w:val="single"/>
        </w:rPr>
        <w:t xml:space="preserve">0527-88858115</w:t>
      </w:r>
      <w:bookmarkEnd w:id="54"/>
      <w:r/>
      <w:bookmarkEnd w:id="55"/>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pPr>
        <w:ind w:right="840"/>
        <w:rPr>
          <w:sz w:val="24"/>
          <w:szCs w:val="24"/>
        </w:rPr>
      </w:pPr>
      <w:r>
        <w:rPr>
          <w:sz w:val="24"/>
          <w:szCs w:val="24"/>
        </w:rPr>
      </w:r>
      <w:r/>
    </w:p>
    <w:p>
      <w:r/>
      <w:bookmarkStart w:id="56" w:name="_Toc120614211"/>
      <w:r/>
      <w:r/>
    </w:p>
    <w:p>
      <w:r/>
      <w:r/>
    </w:p>
    <w:p>
      <w:r/>
      <w:r/>
    </w:p>
    <w:p>
      <w:r/>
      <w:r/>
    </w:p>
    <w:p>
      <w:pPr>
        <w:pStyle w:val="715"/>
        <w:ind w:firstLine="2429"/>
        <w:jc w:val="both"/>
      </w:pPr>
      <w:r/>
      <w:bookmarkStart w:id="57" w:name="_Toc14998"/>
      <w:r>
        <w:rPr>
          <w:rFonts w:hint="eastAsia" w:ascii="Times New Roman" w:eastAsia="黑体"/>
          <w:sz w:val="44"/>
          <w:szCs w:val="44"/>
        </w:rPr>
        <w:t xml:space="preserve">第二章  </w:t>
      </w:r>
      <w:bookmarkEnd w:id="3"/>
      <w:r/>
      <w:bookmarkEnd w:id="4"/>
      <w:r/>
      <w:bookmarkEnd w:id="5"/>
      <w:r/>
      <w:bookmarkEnd w:id="6"/>
      <w:r/>
      <w:bookmarkEnd w:id="7"/>
      <w:r/>
      <w:bookmarkEnd w:id="56"/>
      <w:r/>
      <w:bookmarkStart w:id="58" w:name="_Toc120614213"/>
      <w:r/>
      <w:bookmarkStart w:id="59" w:name="_Toc16938518"/>
      <w:r/>
      <w:bookmarkStart w:id="60" w:name="_Toc20823274"/>
      <w:r/>
      <w:bookmarkStart w:id="61" w:name="_Toc513029202"/>
      <w:r>
        <w:rPr>
          <w:rFonts w:hint="eastAsia" w:ascii="Times New Roman" w:eastAsia="黑体"/>
          <w:sz w:val="44"/>
          <w:szCs w:val="44"/>
        </w:rPr>
        <w:t xml:space="preserve">投标人须知</w:t>
      </w:r>
      <w:bookmarkEnd w:id="57"/>
      <w:r/>
      <w:bookmarkEnd w:id="58"/>
      <w:r/>
      <w:bookmarkEnd w:id="59"/>
      <w:r/>
      <w:bookmarkEnd w:id="60"/>
      <w:r/>
      <w:bookmarkEnd w:id="61"/>
      <w:r/>
      <w:bookmarkStart w:id="62" w:name="_Toc513029203"/>
      <w:r/>
      <w:bookmarkStart w:id="63" w:name="_Toc20823275"/>
      <w:r/>
      <w:bookmarkStart w:id="64" w:name="_Toc16938519"/>
      <w:r/>
      <w:bookmarkStart w:id="65" w:name="_Toc120614214"/>
      <w:r/>
      <w:r/>
    </w:p>
    <w:p>
      <w:pPr>
        <w:keepLines/>
        <w:keepNext/>
        <w:spacing w:after="120" w:line="520" w:lineRule="exact"/>
        <w:rPr>
          <w:rFonts w:ascii="Arial" w:hAnsi="Arial" w:cs="Arial"/>
          <w:b/>
          <w:bCs/>
          <w:sz w:val="32"/>
          <w:szCs w:val="22"/>
        </w:rPr>
        <w:outlineLvl w:val="1"/>
      </w:pPr>
      <w:r/>
      <w:bookmarkStart w:id="66" w:name="_Toc10858"/>
      <w:r/>
      <w:bookmarkStart w:id="67" w:name="_Toc4529"/>
      <w:r>
        <w:rPr>
          <w:rFonts w:hint="eastAsia" w:ascii="Arial" w:hAnsi="Arial" w:cs="Arial"/>
          <w:b/>
          <w:bCs/>
          <w:sz w:val="32"/>
          <w:szCs w:val="22"/>
        </w:rPr>
        <w:t xml:space="preserve">投标人须知前附表：</w:t>
      </w:r>
      <w:bookmarkEnd w:id="66"/>
      <w:r/>
      <w:bookmarkEnd w:id="67"/>
      <w:r/>
      <w:r/>
    </w:p>
    <w:tbl>
      <w:tblPr>
        <w:tblStyle w:val="72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68" w:name="_Toc81575154"/>
            <w:r/>
            <w:bookmarkStart w:id="69" w:name="_Toc81575191"/>
            <w:r/>
            <w:bookmarkStart w:id="70" w:name="_Toc29262"/>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本项目</w:t>
            </w:r>
            <w:bookmarkStart w:id="71" w:name="EB9a5853ee094f4f0ea6ec3169265f6f2c"/>
            <w:r>
              <w:rPr>
                <w:rFonts w:hint="eastAsia" w:cs="仿宋"/>
                <w:sz w:val="24"/>
                <w:szCs w:val="24"/>
              </w:rPr>
              <w:t xml:space="preserve">属性按以下第</w:t>
            </w:r>
            <w:bookmarkEnd w:id="71"/>
            <w:r>
              <w:rPr>
                <w:rFonts w:hint="eastAsia" w:cs="仿宋"/>
                <w:sz w:val="24"/>
                <w:szCs w:val="24"/>
                <w:u w:val="single"/>
              </w:rPr>
              <w:t xml:space="preserve">2</w:t>
            </w:r>
            <w:r>
              <w:rPr>
                <w:rFonts w:hint="eastAsia" w:cs="仿宋"/>
                <w:sz w:val="24"/>
                <w:szCs w:val="24"/>
              </w:rPr>
              <w:t xml:space="preserve">种确定：</w:t>
            </w:r>
            <w:r/>
          </w:p>
          <w:p>
            <w:pPr>
              <w:jc w:val="left"/>
              <w:spacing w:line="400" w:lineRule="exact"/>
              <w:rPr>
                <w:rFonts w:cs="仿宋"/>
                <w:sz w:val="24"/>
                <w:szCs w:val="24"/>
              </w:rPr>
            </w:pPr>
            <w:r>
              <w:rPr>
                <w:rFonts w:hint="eastAsia" w:cs="仿宋"/>
                <w:sz w:val="24"/>
                <w:szCs w:val="24"/>
              </w:rPr>
              <w:t xml:space="preserve">1.货物</w:t>
            </w:r>
            <w:bookmarkStart w:id="72" w:name="EBd5c6c026f9674c39b21b31ecd0c1e7fa"/>
            <w:r>
              <w:rPr>
                <w:rFonts w:hint="eastAsia" w:cs="仿宋"/>
                <w:sz w:val="24"/>
                <w:szCs w:val="24"/>
              </w:rPr>
              <w:t xml:space="preserve">采购；2.</w:t>
            </w:r>
            <w:bookmarkEnd w:id="72"/>
            <w:r>
              <w:rPr>
                <w:rFonts w:hint="eastAsia" w:cs="仿宋"/>
                <w:sz w:val="24"/>
                <w:szCs w:val="24"/>
              </w:rPr>
              <w:t xml:space="preserve">服务</w:t>
            </w:r>
            <w:bookmarkStart w:id="73" w:name="EBf7d2a4f44ecb4166a93ea852e73be69f"/>
            <w:r>
              <w:rPr>
                <w:rFonts w:hint="eastAsia" w:cs="仿宋"/>
                <w:sz w:val="24"/>
                <w:szCs w:val="24"/>
              </w:rPr>
              <w:t xml:space="preserve">采购；3.</w:t>
            </w:r>
            <w:bookmarkEnd w:id="73"/>
            <w:r>
              <w:rPr>
                <w:rFonts w:hint="eastAsia"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bookmarkStart w:id="74" w:name="EBd40b5fb42f2944a3b45e579ce3941f02"/>
            <w:r/>
            <w:bookmarkEnd w:id="74"/>
            <w:r>
              <w:rPr>
                <w:rFonts w:hint="eastAsia" w:cs="仿宋"/>
                <w:sz w:val="24"/>
                <w:szCs w:val="24"/>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提交加密电子投标文件</w:t>
            </w:r>
            <w:r>
              <w:rPr>
                <w:rFonts w:hint="eastAsia" w:cs="仿宋"/>
                <w:sz w:val="24"/>
                <w:szCs w:val="24"/>
                <w:u w:val="single"/>
              </w:rPr>
              <w:t xml:space="preserve">1</w:t>
            </w:r>
            <w:r>
              <w:rPr>
                <w:rFonts w:hint="eastAsia"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按以下第</w:t>
            </w:r>
            <w:r>
              <w:rPr>
                <w:rFonts w:hint="eastAsia" w:cs="仿宋"/>
                <w:sz w:val="24"/>
                <w:szCs w:val="24"/>
                <w:u w:val="single"/>
              </w:rPr>
              <w:t xml:space="preserve">2</w:t>
            </w:r>
            <w:r>
              <w:rPr>
                <w:rFonts w:hint="eastAsia" w:cs="仿宋"/>
                <w:sz w:val="24"/>
                <w:szCs w:val="24"/>
              </w:rPr>
              <w:t xml:space="preserve">种方式确定：</w:t>
            </w:r>
            <w:r/>
          </w:p>
          <w:p>
            <w:pPr>
              <w:jc w:val="left"/>
              <w:spacing w:line="360" w:lineRule="exact"/>
              <w:widowControl/>
              <w:rPr>
                <w:rFonts w:cs="仿宋"/>
                <w:sz w:val="24"/>
                <w:szCs w:val="24"/>
              </w:rPr>
            </w:pPr>
            <w:r>
              <w:rPr>
                <w:rFonts w:hint="eastAsia" w:cs="仿宋"/>
                <w:sz w:val="24"/>
                <w:szCs w:val="24"/>
              </w:rPr>
              <w:t xml:space="preserve">1.接受进口产品。</w:t>
            </w:r>
            <w:r>
              <w:rPr>
                <w:rFonts w:hint="eastAsia" w:cs="仿宋"/>
                <w:sz w:val="24"/>
                <w:szCs w:val="22"/>
              </w:rPr>
              <w:t xml:space="preserve">应当符合《政府采购进口产品管理办法》（财库〔2007〕119号）、《关于政府采购进口产品管理有关问题的通知》（财办库〔2008〕248号）等相关规定</w:t>
            </w:r>
            <w:r>
              <w:rPr>
                <w:rFonts w:hint="eastAsia" w:cs="仿宋"/>
                <w:sz w:val="24"/>
                <w:szCs w:val="24"/>
              </w:rPr>
              <w:t xml:space="preserve">；</w:t>
            </w:r>
            <w:r/>
          </w:p>
          <w:p>
            <w:pPr>
              <w:jc w:val="left"/>
              <w:spacing w:line="400" w:lineRule="exact"/>
              <w:rPr>
                <w:rFonts w:cs="仿宋"/>
                <w:sz w:val="24"/>
                <w:szCs w:val="24"/>
              </w:rPr>
            </w:pPr>
            <w:r>
              <w:rPr>
                <w:rFonts w:hint="eastAsia"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具体评标办法详见招标文件第三章。</w:t>
            </w:r>
            <w:r/>
          </w:p>
          <w:p>
            <w:pPr>
              <w:jc w:val="left"/>
              <w:spacing w:line="400" w:lineRule="exact"/>
              <w:rPr>
                <w:rFonts w:cs="仿宋"/>
                <w:sz w:val="24"/>
                <w:szCs w:val="24"/>
              </w:rPr>
            </w:pPr>
            <w:r>
              <w:rPr>
                <w:rFonts w:hint="eastAsia" w:cs="仿宋"/>
                <w:sz w:val="24"/>
                <w:szCs w:val="24"/>
              </w:rPr>
              <w:t xml:space="preserve">评标委员会依据招标文件规定的评标办法和标准推荐</w:t>
            </w:r>
            <w:r>
              <w:rPr>
                <w:rFonts w:hint="eastAsia" w:cs="仿宋"/>
                <w:sz w:val="24"/>
                <w:szCs w:val="24"/>
                <w:u w:val="single"/>
              </w:rPr>
              <w:t xml:space="preserve">3</w:t>
            </w:r>
            <w:r>
              <w:rPr>
                <w:rFonts w:hint="eastAsia"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rPr>
                <w:rFonts w:hint="eastAsia"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bookmarkStart w:id="75" w:name="EBebac1462c5d9459fbda8a75065c2455d"/>
            <w:r>
              <w:rPr>
                <w:rFonts w:hint="eastAsia" w:cs="仿宋"/>
                <w:sz w:val="24"/>
                <w:szCs w:val="24"/>
              </w:rPr>
              <w:t xml:space="preserve">本项目的非主体、非关键性工作是否允许分包</w:t>
            </w:r>
            <w:bookmarkEnd w:id="75"/>
            <w:r>
              <w:rPr>
                <w:rFonts w:hint="eastAsia" w:cs="仿宋"/>
                <w:sz w:val="24"/>
                <w:szCs w:val="24"/>
              </w:rPr>
              <w:t xml:space="preserve">按以下第</w:t>
            </w:r>
            <w:r>
              <w:rPr>
                <w:rFonts w:hint="eastAsia" w:cs="仿宋"/>
                <w:sz w:val="24"/>
                <w:szCs w:val="24"/>
                <w:u w:val="single"/>
              </w:rPr>
              <w:t xml:space="preserve">2</w:t>
            </w:r>
            <w:r>
              <w:rPr>
                <w:rFonts w:hint="eastAsia" w:cs="仿宋"/>
                <w:sz w:val="24"/>
                <w:szCs w:val="24"/>
              </w:rPr>
              <w:t xml:space="preserve">种方式确定：</w:t>
            </w:r>
            <w:r/>
          </w:p>
          <w:p>
            <w:pPr>
              <w:jc w:val="left"/>
              <w:spacing w:line="400" w:lineRule="exact"/>
              <w:rPr>
                <w:rFonts w:cs="仿宋"/>
                <w:sz w:val="24"/>
                <w:szCs w:val="24"/>
              </w:rPr>
            </w:pPr>
            <w:r>
              <w:rPr>
                <w:rFonts w:hint="eastAsia" w:cs="仿宋"/>
                <w:sz w:val="24"/>
                <w:szCs w:val="24"/>
              </w:rPr>
              <w:t xml:space="preserve">1.允许分包，</w:t>
            </w:r>
            <w:bookmarkStart w:id="76" w:name="EB512ba06683724173802e2aae54a26079"/>
            <w:r>
              <w:rPr>
                <w:rFonts w:hint="eastAsia" w:cs="仿宋"/>
                <w:sz w:val="24"/>
                <w:szCs w:val="24"/>
              </w:rPr>
              <w:t xml:space="preserve">允许大中型企业向一家或者多家小微企业分包，分包具体内容、金额或比例：</w:t>
            </w:r>
            <w:bookmarkEnd w:id="76"/>
            <w:r>
              <w:rPr>
                <w:rFonts w:hint="eastAsia" w:cs="仿宋"/>
                <w:sz w:val="24"/>
                <w:szCs w:val="24"/>
              </w:rPr>
              <w:t xml:space="preserve">无</w:t>
            </w:r>
            <w:r/>
          </w:p>
          <w:p>
            <w:pPr>
              <w:jc w:val="left"/>
              <w:spacing w:line="400" w:lineRule="exact"/>
              <w:rPr>
                <w:rFonts w:cs="仿宋"/>
                <w:sz w:val="24"/>
                <w:szCs w:val="24"/>
              </w:rPr>
            </w:pPr>
            <w:r>
              <w:rPr>
                <w:rFonts w:hint="eastAsia"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sz w:val="24"/>
                <w:szCs w:val="24"/>
              </w:rPr>
            </w:pPr>
            <w:r/>
            <w:bookmarkStart w:id="77" w:name="EBfe735bb6fc4d4e5e9e350f940db98c5f"/>
            <w:r/>
            <w:bookmarkEnd w:id="77"/>
            <w:r>
              <w:rPr>
                <w:rFonts w:hint="eastAsia" w:cs="仿宋"/>
                <w:sz w:val="24"/>
                <w:szCs w:val="24"/>
              </w:rPr>
              <w:t xml:space="preserve">参照国家计委计价格〔2002〕1980号文件标准向代理单位支付代理服务费。支付方式可以通过转账或数字人民币等方式。</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sz w:val="24"/>
                <w:szCs w:val="24"/>
              </w:rPr>
            </w:pPr>
            <w:r>
              <w:rPr>
                <w:rFonts w:hint="eastAsia" w:cs="仿宋"/>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sz w:val="24"/>
                <w:szCs w:val="24"/>
              </w:rPr>
            </w:pPr>
            <w:r>
              <w:rPr>
                <w:rFonts w:hint="eastAsia" w:cs="仿宋"/>
                <w:sz w:val="24"/>
                <w:szCs w:val="24"/>
              </w:rPr>
              <w:t xml:space="preserve">其他</w:t>
            </w:r>
            <w:bookmarkEnd w:id="68"/>
            <w:r/>
            <w:bookmarkEnd w:id="69"/>
            <w:r/>
            <w:bookmarkEnd w:id="70"/>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4"/>
              </w:numPr>
              <w:jc w:val="left"/>
              <w:spacing w:line="400" w:lineRule="exact"/>
              <w:rPr>
                <w:rFonts w:cs="仿宋"/>
                <w:sz w:val="24"/>
                <w:szCs w:val="24"/>
              </w:rPr>
            </w:pPr>
            <w:r>
              <w:rPr>
                <w:rFonts w:hint="eastAsia" w:cs="仿宋"/>
                <w:sz w:val="24"/>
                <w:szCs w:val="24"/>
              </w:rPr>
              <w:t xml:space="preserve">信用信息查询截止时间：资格审查结束前。由采购人在资格审查现场查询信用信息，网页截屏打印，查询结果留存并归档。</w:t>
            </w:r>
            <w:r/>
          </w:p>
          <w:p>
            <w:pPr>
              <w:numPr>
                <w:ilvl w:val="0"/>
                <w:numId w:val="4"/>
              </w:numPr>
              <w:jc w:val="left"/>
              <w:spacing w:line="400" w:lineRule="exact"/>
              <w:rPr>
                <w:rFonts w:cs="仿宋"/>
                <w:sz w:val="24"/>
                <w:szCs w:val="24"/>
              </w:rPr>
            </w:pPr>
            <w:r>
              <w:rPr>
                <w:rFonts w:hint="eastAsia" w:cs="仿宋"/>
                <w:sz w:val="24"/>
                <w:szCs w:val="24"/>
              </w:rPr>
              <w:t xml:space="preserve">现场勘察及答疑：本项目不组织集中勘察及答疑，投标人如对采购需求有疑问，请咨询采购单位联系人。</w:t>
            </w:r>
            <w:r/>
          </w:p>
        </w:tc>
      </w:tr>
    </w:tbl>
    <w:p>
      <w:pPr>
        <w:ind w:firstLine="498"/>
        <w:spacing w:line="560" w:lineRule="exact"/>
      </w:pPr>
      <w:r/>
      <w:r/>
    </w:p>
    <w:p>
      <w:pPr>
        <w:pStyle w:val="716"/>
        <w:ind w:firstLine="498"/>
        <w:jc w:val="left"/>
        <w:spacing w:before="0" w:after="0" w:line="560" w:lineRule="exact"/>
      </w:pPr>
      <w:r/>
      <w:bookmarkStart w:id="78" w:name="_Toc22615"/>
      <w:r>
        <w:rPr>
          <w:rFonts w:hint="eastAsia" w:ascii="宋体" w:hAnsi="宋体" w:eastAsia="宋体" w:cs="宋体"/>
          <w:sz w:val="32"/>
          <w:szCs w:val="32"/>
        </w:rPr>
        <w:t xml:space="preserve">一、总则</w:t>
      </w:r>
      <w:bookmarkEnd w:id="62"/>
      <w:r/>
      <w:bookmarkEnd w:id="63"/>
      <w:r/>
      <w:bookmarkEnd w:id="64"/>
      <w:r/>
      <w:bookmarkEnd w:id="65"/>
      <w:r/>
      <w:bookmarkEnd w:id="78"/>
      <w:r/>
      <w:r/>
    </w:p>
    <w:p>
      <w:pPr>
        <w:ind w:firstLine="482"/>
        <w:spacing w:line="480" w:lineRule="exact"/>
        <w:rPr>
          <w:rFonts w:cs="仿宋"/>
          <w:b/>
          <w:sz w:val="24"/>
          <w:szCs w:val="22"/>
        </w:rPr>
      </w:pPr>
      <w:r/>
      <w:bookmarkStart w:id="79" w:name="_Hlt16619475"/>
      <w:r/>
      <w:bookmarkEnd w:id="79"/>
      <w:r>
        <w:rPr>
          <w:rFonts w:hint="eastAsia" w:cs="仿宋"/>
          <w:b/>
          <w:sz w:val="24"/>
          <w:szCs w:val="22"/>
        </w:rPr>
        <w:t xml:space="preserve">1、招标方式</w:t>
      </w:r>
      <w:r/>
    </w:p>
    <w:p>
      <w:pPr>
        <w:ind w:firstLine="480"/>
        <w:spacing w:line="480" w:lineRule="exact"/>
        <w:rPr>
          <w:rFonts w:cs="仿宋"/>
          <w:sz w:val="24"/>
          <w:szCs w:val="22"/>
        </w:rPr>
      </w:pPr>
      <w:r>
        <w:rPr>
          <w:rFonts w:hint="eastAsia" w:cs="仿宋"/>
          <w:sz w:val="24"/>
          <w:szCs w:val="22"/>
        </w:rPr>
        <w:t xml:space="preserve">本次采购采取公开招标方式。</w:t>
      </w:r>
      <w:r/>
    </w:p>
    <w:p>
      <w:pPr>
        <w:ind w:firstLine="482"/>
        <w:spacing w:line="480" w:lineRule="exact"/>
        <w:rPr>
          <w:rFonts w:cs="仿宋"/>
          <w:b/>
          <w:sz w:val="24"/>
          <w:szCs w:val="22"/>
        </w:rPr>
      </w:pPr>
      <w:r>
        <w:rPr>
          <w:rFonts w:hint="eastAsia" w:cs="仿宋"/>
          <w:b/>
          <w:sz w:val="24"/>
          <w:szCs w:val="22"/>
        </w:rPr>
        <w:t xml:space="preserve">2、合格的投标人</w:t>
      </w:r>
      <w:r/>
    </w:p>
    <w:p>
      <w:pPr>
        <w:ind w:firstLine="480"/>
        <w:spacing w:line="480" w:lineRule="exact"/>
        <w:rPr>
          <w:rFonts w:cs="仿宋"/>
          <w:sz w:val="24"/>
          <w:szCs w:val="22"/>
        </w:rPr>
      </w:pPr>
      <w:r>
        <w:rPr>
          <w:rFonts w:hint="eastAsia" w:cs="仿宋"/>
          <w:sz w:val="24"/>
          <w:szCs w:val="22"/>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sz w:val="24"/>
          <w:szCs w:val="22"/>
        </w:rPr>
      </w:pPr>
      <w:r>
        <w:rPr>
          <w:rFonts w:hint="eastAsia" w:cs="仿宋"/>
          <w:sz w:val="24"/>
          <w:szCs w:val="22"/>
        </w:rPr>
        <w:t xml:space="preserve">2.2满足本文件实质性要求的规定。</w:t>
      </w:r>
      <w:r/>
    </w:p>
    <w:p>
      <w:pPr>
        <w:ind w:firstLine="482"/>
        <w:spacing w:line="480" w:lineRule="exact"/>
        <w:rPr>
          <w:rFonts w:cs="仿宋"/>
          <w:b/>
          <w:sz w:val="24"/>
          <w:szCs w:val="22"/>
        </w:rPr>
      </w:pPr>
      <w:r>
        <w:rPr>
          <w:rFonts w:hint="eastAsia" w:cs="仿宋"/>
          <w:b/>
          <w:sz w:val="24"/>
          <w:szCs w:val="22"/>
        </w:rPr>
        <w:t xml:space="preserve">3、适用法律和标准</w:t>
      </w:r>
      <w:r/>
    </w:p>
    <w:p>
      <w:pPr>
        <w:ind w:firstLine="480"/>
        <w:spacing w:line="480" w:lineRule="exact"/>
        <w:rPr>
          <w:rFonts w:cs="仿宋"/>
          <w:sz w:val="24"/>
          <w:szCs w:val="22"/>
        </w:rPr>
      </w:pPr>
      <w:r>
        <w:rPr>
          <w:rFonts w:hint="eastAsia" w:cs="仿宋"/>
          <w:sz w:val="24"/>
          <w:szCs w:val="22"/>
        </w:rPr>
        <w:t xml:space="preserve">3.1本次招标及由招标产生的合同受中华人民共和国的相关法律、法规制约和保护。</w:t>
      </w:r>
      <w:r/>
    </w:p>
    <w:p>
      <w:pPr>
        <w:ind w:firstLine="480"/>
        <w:spacing w:line="480" w:lineRule="exact"/>
        <w:rPr>
          <w:rFonts w:cs="仿宋"/>
          <w:sz w:val="24"/>
          <w:szCs w:val="22"/>
        </w:rPr>
      </w:pPr>
      <w:r>
        <w:rPr>
          <w:rFonts w:hint="eastAsia" w:cs="仿宋"/>
          <w:sz w:val="24"/>
          <w:szCs w:val="22"/>
        </w:rPr>
        <w:t xml:space="preserve">3.2 在本项目政府采购活动过程中，如果所执行的标准有更新的，按照最新标准执行。</w:t>
      </w:r>
      <w:r/>
    </w:p>
    <w:p>
      <w:pPr>
        <w:ind w:firstLine="482"/>
        <w:spacing w:line="480" w:lineRule="exact"/>
        <w:rPr>
          <w:rFonts w:cs="仿宋"/>
          <w:b/>
          <w:sz w:val="24"/>
          <w:szCs w:val="22"/>
        </w:rPr>
      </w:pPr>
      <w:r>
        <w:rPr>
          <w:rFonts w:hint="eastAsia" w:cs="仿宋"/>
          <w:b/>
          <w:sz w:val="24"/>
          <w:szCs w:val="22"/>
        </w:rPr>
        <w:t xml:space="preserve">4、投标费用</w:t>
      </w:r>
      <w:r/>
    </w:p>
    <w:p>
      <w:pPr>
        <w:ind w:firstLine="480"/>
        <w:spacing w:line="560" w:lineRule="exact"/>
        <w:rPr>
          <w:sz w:val="24"/>
          <w:szCs w:val="24"/>
        </w:rPr>
      </w:pPr>
      <w:r>
        <w:rPr>
          <w:rFonts w:hint="eastAsia" w:cs="仿宋"/>
          <w:sz w:val="24"/>
          <w:szCs w:val="22"/>
        </w:rPr>
        <w:t xml:space="preserve">投标人应自行承担所有参加投标有关的费用。</w:t>
      </w:r>
      <w:r/>
    </w:p>
    <w:p>
      <w:pPr>
        <w:pStyle w:val="716"/>
        <w:ind w:firstLine="321"/>
        <w:jc w:val="left"/>
        <w:spacing w:before="0" w:after="0" w:line="560" w:lineRule="exact"/>
        <w:rPr>
          <w:rFonts w:ascii="宋体" w:hAnsi="宋体" w:eastAsia="宋体" w:cs="宋体"/>
          <w:sz w:val="32"/>
          <w:szCs w:val="32"/>
        </w:rPr>
      </w:pPr>
      <w:r/>
      <w:bookmarkStart w:id="80" w:name="_Toc20823281"/>
      <w:r/>
      <w:bookmarkStart w:id="81" w:name="_Toc513029209"/>
      <w:r/>
      <w:bookmarkStart w:id="82" w:name="_Toc120614215"/>
      <w:r/>
      <w:bookmarkStart w:id="83" w:name="_Toc16938525"/>
      <w:r/>
      <w:bookmarkStart w:id="84" w:name="_Toc25664"/>
      <w:r>
        <w:rPr>
          <w:rFonts w:hint="eastAsia" w:ascii="宋体" w:hAnsi="宋体" w:eastAsia="宋体" w:cs="宋体"/>
          <w:sz w:val="32"/>
          <w:szCs w:val="32"/>
        </w:rPr>
        <w:t xml:space="preserve">二、招标文件</w:t>
      </w:r>
      <w:bookmarkEnd w:id="80"/>
      <w:r/>
      <w:bookmarkEnd w:id="81"/>
      <w:r/>
      <w:bookmarkEnd w:id="82"/>
      <w:r/>
      <w:bookmarkEnd w:id="83"/>
      <w:r/>
      <w:bookmarkEnd w:id="84"/>
      <w:r/>
      <w:r/>
    </w:p>
    <w:p>
      <w:pPr>
        <w:ind w:firstLine="482"/>
        <w:spacing w:line="480" w:lineRule="exact"/>
        <w:rPr>
          <w:rFonts w:cs="仿宋"/>
          <w:b/>
          <w:sz w:val="24"/>
          <w:szCs w:val="22"/>
        </w:rPr>
      </w:pPr>
      <w:r>
        <w:rPr>
          <w:rFonts w:hint="eastAsia" w:cs="仿宋"/>
          <w:b/>
          <w:sz w:val="24"/>
          <w:szCs w:val="22"/>
        </w:rPr>
        <w:t xml:space="preserve">5、招标文件构成</w:t>
      </w:r>
      <w:r/>
    </w:p>
    <w:p>
      <w:pPr>
        <w:ind w:firstLine="480"/>
        <w:spacing w:line="480" w:lineRule="exact"/>
        <w:rPr>
          <w:rFonts w:cs="仿宋"/>
          <w:sz w:val="24"/>
          <w:szCs w:val="22"/>
        </w:rPr>
      </w:pPr>
      <w:r>
        <w:rPr>
          <w:rFonts w:hint="eastAsia" w:cs="仿宋"/>
          <w:sz w:val="24"/>
          <w:szCs w:val="22"/>
        </w:rPr>
        <w:t xml:space="preserve">5.1招标文件由以下部分组成：</w:t>
      </w:r>
      <w:r/>
    </w:p>
    <w:p>
      <w:pPr>
        <w:ind w:firstLine="480"/>
        <w:spacing w:line="480" w:lineRule="exact"/>
        <w:rPr>
          <w:rFonts w:cs="仿宋"/>
          <w:sz w:val="24"/>
          <w:szCs w:val="22"/>
        </w:rPr>
      </w:pPr>
      <w:r>
        <w:rPr>
          <w:rFonts w:hint="eastAsia" w:cs="仿宋"/>
          <w:sz w:val="24"/>
          <w:szCs w:val="22"/>
        </w:rPr>
        <w:t xml:space="preserve">第一章：投标邀请；</w:t>
      </w:r>
      <w:r/>
    </w:p>
    <w:p>
      <w:pPr>
        <w:ind w:firstLine="480"/>
        <w:spacing w:line="480" w:lineRule="exact"/>
        <w:rPr>
          <w:rFonts w:cs="仿宋"/>
          <w:sz w:val="24"/>
          <w:szCs w:val="22"/>
        </w:rPr>
      </w:pPr>
      <w:r>
        <w:rPr>
          <w:rFonts w:hint="eastAsia" w:cs="仿宋"/>
          <w:sz w:val="24"/>
          <w:szCs w:val="22"/>
        </w:rPr>
        <w:t xml:space="preserve">第二章：投标人须知；</w:t>
      </w:r>
      <w:r/>
    </w:p>
    <w:p>
      <w:pPr>
        <w:ind w:firstLine="480"/>
        <w:spacing w:line="480" w:lineRule="exact"/>
        <w:rPr>
          <w:rFonts w:cs="仿宋"/>
          <w:sz w:val="24"/>
          <w:szCs w:val="22"/>
        </w:rPr>
      </w:pPr>
      <w:r>
        <w:rPr>
          <w:rFonts w:hint="eastAsia" w:cs="仿宋"/>
          <w:sz w:val="24"/>
          <w:szCs w:val="22"/>
        </w:rPr>
        <w:t xml:space="preserve">第三章：资格审查及评标办法；</w:t>
      </w:r>
      <w:r/>
    </w:p>
    <w:p>
      <w:pPr>
        <w:ind w:firstLine="480"/>
        <w:spacing w:line="480" w:lineRule="exact"/>
        <w:rPr>
          <w:rFonts w:cs="仿宋"/>
          <w:sz w:val="24"/>
          <w:szCs w:val="22"/>
        </w:rPr>
      </w:pPr>
      <w:r>
        <w:rPr>
          <w:rFonts w:hint="eastAsia" w:cs="仿宋"/>
          <w:sz w:val="24"/>
          <w:szCs w:val="22"/>
        </w:rPr>
        <w:t xml:space="preserve">第四章：采购需求；</w:t>
      </w:r>
      <w:r/>
    </w:p>
    <w:p>
      <w:pPr>
        <w:ind w:firstLine="480"/>
        <w:spacing w:line="480" w:lineRule="exact"/>
        <w:rPr>
          <w:rFonts w:cs="仿宋"/>
          <w:sz w:val="24"/>
          <w:szCs w:val="22"/>
        </w:rPr>
      </w:pPr>
      <w:r>
        <w:rPr>
          <w:rFonts w:hint="eastAsia" w:cs="仿宋"/>
          <w:sz w:val="24"/>
          <w:szCs w:val="22"/>
        </w:rPr>
        <w:t xml:space="preserve">第五章：合同文本；</w:t>
      </w:r>
      <w:r/>
    </w:p>
    <w:p>
      <w:pPr>
        <w:ind w:firstLine="480"/>
        <w:spacing w:line="480" w:lineRule="exact"/>
        <w:rPr>
          <w:rFonts w:cs="仿宋"/>
          <w:sz w:val="24"/>
          <w:szCs w:val="22"/>
        </w:rPr>
      </w:pPr>
      <w:r>
        <w:rPr>
          <w:rFonts w:hint="eastAsia" w:cs="仿宋"/>
          <w:sz w:val="24"/>
          <w:szCs w:val="22"/>
        </w:rPr>
        <w:t xml:space="preserve">第六章：投标文件格式。</w:t>
      </w:r>
      <w:r/>
    </w:p>
    <w:p>
      <w:pPr>
        <w:ind w:firstLine="480"/>
        <w:spacing w:line="480" w:lineRule="exact"/>
        <w:rPr>
          <w:rFonts w:cs="仿宋"/>
          <w:sz w:val="24"/>
          <w:szCs w:val="22"/>
        </w:rPr>
      </w:pPr>
      <w:r>
        <w:rPr>
          <w:rFonts w:hint="eastAsia" w:cs="仿宋"/>
          <w:sz w:val="24"/>
          <w:szCs w:val="22"/>
        </w:rPr>
        <w:t xml:space="preserve">请仔细检查招标文件是否齐全，如有缺漏请立即与代理机构联系解决。</w:t>
      </w:r>
      <w:r/>
    </w:p>
    <w:p>
      <w:pPr>
        <w:ind w:firstLine="480"/>
        <w:spacing w:line="480" w:lineRule="exact"/>
        <w:rPr>
          <w:rFonts w:cs="仿宋"/>
          <w:sz w:val="24"/>
          <w:szCs w:val="22"/>
        </w:rPr>
      </w:pPr>
      <w:r>
        <w:rPr>
          <w:rFonts w:hint="eastAsia" w:cs="仿宋"/>
          <w:sz w:val="24"/>
          <w:szCs w:val="22"/>
        </w:rPr>
        <w:t xml:space="preserve">5.2投标人应认真阅读招标文件中所有的事项、格式、条款和规范等要求，按招标文件要求和规定编制投标文件。</w:t>
      </w:r>
      <w:r/>
    </w:p>
    <w:p>
      <w:pPr>
        <w:ind w:firstLine="482"/>
        <w:spacing w:line="480" w:lineRule="exact"/>
        <w:rPr>
          <w:rFonts w:cs="仿宋"/>
          <w:b/>
          <w:sz w:val="24"/>
          <w:szCs w:val="22"/>
        </w:rPr>
      </w:pPr>
      <w:r>
        <w:rPr>
          <w:rFonts w:hint="eastAsia" w:cs="仿宋"/>
          <w:b/>
          <w:sz w:val="24"/>
          <w:szCs w:val="22"/>
        </w:rPr>
        <w:t xml:space="preserve">6、政府采购政策功能落实</w:t>
      </w:r>
      <w:r/>
    </w:p>
    <w:p>
      <w:pPr>
        <w:ind w:firstLine="482"/>
        <w:spacing w:line="480" w:lineRule="exact"/>
        <w:rPr>
          <w:rFonts w:cs="仿宋"/>
          <w:b/>
          <w:bCs/>
          <w:sz w:val="24"/>
          <w:szCs w:val="22"/>
          <w:highlight w:val="none"/>
          <w:u w:val="single"/>
        </w:rPr>
      </w:pPr>
      <w:r>
        <w:rPr>
          <w:rFonts w:hint="eastAsia" w:cs="仿宋"/>
          <w:b/>
          <w:bCs/>
          <w:sz w:val="24"/>
          <w:szCs w:val="22"/>
        </w:rPr>
        <w:t xml:space="preserve">本项目落实的政府采购政策对应序号为</w:t>
      </w:r>
      <w:r>
        <w:rPr>
          <w:rFonts w:hint="eastAsia" w:cs="仿宋"/>
          <w:b/>
          <w:bCs/>
          <w:sz w:val="24"/>
          <w:szCs w:val="22"/>
          <w:highlight w:val="none"/>
          <w:u w:val="single"/>
        </w:rPr>
        <w:t xml:space="preserve">6.1、6.2、6.4.1</w:t>
      </w:r>
      <w:r/>
    </w:p>
    <w:p>
      <w:pPr>
        <w:ind w:firstLine="480"/>
        <w:spacing w:line="480" w:lineRule="exact"/>
        <w:rPr>
          <w:rFonts w:cs="仿宋"/>
          <w:sz w:val="24"/>
          <w:szCs w:val="22"/>
          <w:highlight w:val="none"/>
        </w:rPr>
      </w:pPr>
      <w:r>
        <w:rPr>
          <w:rFonts w:hint="eastAsia" w:cs="仿宋"/>
          <w:sz w:val="24"/>
          <w:szCs w:val="22"/>
          <w:highlight w:val="none"/>
        </w:rPr>
        <w:t xml:space="preserve">6.1中小企业政策</w:t>
      </w:r>
      <w:r/>
    </w:p>
    <w:p>
      <w:pPr>
        <w:ind w:firstLine="480"/>
        <w:spacing w:line="480" w:lineRule="exact"/>
        <w:rPr>
          <w:rFonts w:cs="仿宋"/>
          <w:sz w:val="24"/>
          <w:szCs w:val="22"/>
        </w:rPr>
      </w:pPr>
      <w:r>
        <w:rPr>
          <w:rFonts w:hint="eastAsia" w:cs="仿宋"/>
          <w:sz w:val="24"/>
          <w:szCs w:val="22"/>
        </w:rPr>
        <w:t xml:space="preserve">本项目按第</w:t>
      </w:r>
      <w:r>
        <w:rPr>
          <w:rFonts w:hint="eastAsia" w:cs="仿宋"/>
          <w:sz w:val="24"/>
          <w:szCs w:val="22"/>
          <w:u w:val="single"/>
        </w:rPr>
        <w:t xml:space="preserve">（2）</w:t>
      </w:r>
      <w:r>
        <w:rPr>
          <w:rFonts w:hint="eastAsia" w:cs="仿宋"/>
          <w:sz w:val="24"/>
          <w:szCs w:val="22"/>
        </w:rPr>
        <w:t xml:space="preserve">种政策落实：</w:t>
      </w:r>
      <w:r/>
    </w:p>
    <w:p>
      <w:pPr>
        <w:ind w:firstLine="480"/>
        <w:spacing w:line="480" w:lineRule="exact"/>
        <w:rPr>
          <w:rFonts w:cs="仿宋"/>
          <w:sz w:val="24"/>
          <w:szCs w:val="22"/>
          <w:highlight w:val="none"/>
        </w:rPr>
      </w:pPr>
      <w:r>
        <w:rPr>
          <w:rFonts w:hint="eastAsia" w:cs="仿宋"/>
          <w:sz w:val="24"/>
          <w:szCs w:val="22"/>
        </w:rPr>
        <w:t xml:space="preserve">（1）本项目专门面向中小企业（含监</w:t>
      </w:r>
      <w:r>
        <w:rPr>
          <w:rFonts w:hint="eastAsia" w:cs="仿宋"/>
          <w:sz w:val="24"/>
          <w:szCs w:val="22"/>
          <w:highlight w:val="none"/>
        </w:rPr>
        <w:t xml:space="preserve">狱与戒毒企业、残疾人福利企业）采购。</w:t>
      </w:r>
      <w:r/>
    </w:p>
    <w:p>
      <w:pPr>
        <w:ind w:firstLine="480"/>
        <w:spacing w:line="480" w:lineRule="exact"/>
        <w:rPr>
          <w:rFonts w:cs="仿宋"/>
          <w:sz w:val="24"/>
          <w:szCs w:val="22"/>
        </w:rPr>
      </w:pPr>
      <w:r>
        <w:rPr>
          <w:rFonts w:hint="eastAsia" w:cs="仿宋"/>
          <w:sz w:val="24"/>
          <w:szCs w:val="22"/>
          <w:highlight w:val="none"/>
        </w:rPr>
        <w:t xml:space="preserve">（2）对符合规定情形的小微企业报价给予</w:t>
      </w:r>
      <w:r>
        <w:rPr>
          <w:rFonts w:hint="eastAsia" w:cs="仿宋"/>
          <w:sz w:val="24"/>
          <w:szCs w:val="22"/>
          <w:highlight w:val="none"/>
          <w:u w:val="single"/>
        </w:rPr>
        <w:t xml:space="preserve">10%</w:t>
      </w:r>
      <w:r>
        <w:rPr>
          <w:rFonts w:hint="eastAsia" w:cs="仿宋"/>
          <w:sz w:val="24"/>
          <w:szCs w:val="22"/>
          <w:highlight w:val="none"/>
        </w:rPr>
        <w:t xml:space="preserve">扣除，用扣除后</w:t>
      </w:r>
      <w:r>
        <w:rPr>
          <w:rFonts w:hint="eastAsia" w:cs="仿宋"/>
          <w:sz w:val="24"/>
          <w:szCs w:val="22"/>
        </w:rPr>
        <w:t xml:space="preserve">的价格参加评审。</w:t>
      </w:r>
      <w:r/>
    </w:p>
    <w:p>
      <w:pPr>
        <w:ind w:firstLine="480"/>
        <w:spacing w:line="480" w:lineRule="exact"/>
        <w:rPr>
          <w:rFonts w:cs="仿宋"/>
          <w:sz w:val="24"/>
          <w:szCs w:val="22"/>
        </w:rPr>
      </w:pPr>
      <w:r>
        <w:rPr>
          <w:rFonts w:hint="eastAsia" w:cs="仿宋"/>
          <w:sz w:val="24"/>
          <w:szCs w:val="22"/>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sz w:val="24"/>
          <w:szCs w:val="22"/>
        </w:rPr>
      </w:pPr>
      <w:r>
        <w:rPr>
          <w:rFonts w:hint="eastAsia" w:cs="仿宋"/>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sz w:val="24"/>
          <w:szCs w:val="22"/>
        </w:rPr>
      </w:pPr>
      <w:r>
        <w:rPr>
          <w:rFonts w:hint="eastAsia" w:cs="仿宋"/>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cs="仿宋"/>
          <w:sz w:val="24"/>
          <w:szCs w:val="22"/>
        </w:rPr>
      </w:pPr>
      <w:r>
        <w:rPr>
          <w:rFonts w:hint="eastAsia" w:cs="仿宋"/>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sz w:val="24"/>
          <w:szCs w:val="22"/>
        </w:rPr>
      </w:pPr>
      <w:r>
        <w:rPr>
          <w:rFonts w:hint="eastAsia" w:cs="仿宋"/>
          <w:sz w:val="24"/>
          <w:szCs w:val="22"/>
        </w:rPr>
        <w:t xml:space="preserve">6.2采购本国产品的支持政策</w:t>
      </w:r>
      <w:r/>
    </w:p>
    <w:p>
      <w:pPr>
        <w:ind w:firstLine="480"/>
        <w:spacing w:line="480" w:lineRule="exact"/>
        <w:rPr>
          <w:rFonts w:cs="仿宋"/>
          <w:color w:val="ff0000"/>
          <w:sz w:val="24"/>
          <w:szCs w:val="22"/>
        </w:rPr>
      </w:pPr>
      <w:r>
        <w:rPr>
          <w:rFonts w:hint="eastAsia" w:cs="仿宋"/>
          <w:sz w:val="24"/>
          <w:szCs w:val="22"/>
        </w:rPr>
        <w:t xml:space="preserve">6.2.1</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cs="仿宋"/>
          <w:color w:val="ff0000"/>
          <w:sz w:val="24"/>
          <w:szCs w:val="22"/>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cs="仿宋"/>
          <w:color w:val="ff0000"/>
          <w:sz w:val="24"/>
          <w:szCs w:val="22"/>
        </w:rPr>
      </w:pPr>
      <w:r>
        <w:rPr>
          <w:rFonts w:hint="eastAsia" w:cs="仿宋"/>
          <w:sz w:val="24"/>
          <w:szCs w:val="22"/>
        </w:rPr>
        <w:t xml:space="preserve">6.2.2本项目政府采购活动中既有本国产品又有非本国产品参与竞争的，</w:t>
      </w:r>
      <w:bookmarkStart w:id="85" w:name="OLE_LINK7"/>
      <w:r>
        <w:rPr>
          <w:rFonts w:hint="eastAsia" w:cs="仿宋"/>
          <w:sz w:val="24"/>
          <w:szCs w:val="22"/>
        </w:rPr>
        <w:t xml:space="preserve">依法对本国产品给予价格评审优惠，对本国产品的报价给予</w:t>
      </w:r>
      <w:r>
        <w:rPr>
          <w:rFonts w:hint="eastAsia" w:cs="仿宋"/>
          <w:b/>
          <w:bCs/>
          <w:sz w:val="24"/>
          <w:szCs w:val="22"/>
          <w:u w:val="single"/>
        </w:rPr>
        <w:t xml:space="preserve">20%</w:t>
      </w:r>
      <w:r>
        <w:rPr>
          <w:rFonts w:hint="eastAsia" w:cs="仿宋"/>
          <w:sz w:val="24"/>
          <w:szCs w:val="22"/>
        </w:rPr>
        <w:t xml:space="preserve">的价格扣除，用扣除后的价格参与评审。</w:t>
      </w:r>
      <w:bookmarkEnd w:id="85"/>
      <w:r/>
      <w:r/>
    </w:p>
    <w:p>
      <w:pPr>
        <w:ind w:firstLine="480"/>
        <w:spacing w:line="480" w:lineRule="exact"/>
        <w:rPr>
          <w:rFonts w:cs="仿宋"/>
          <w:sz w:val="24"/>
          <w:szCs w:val="22"/>
        </w:rPr>
      </w:pPr>
      <w:r>
        <w:rPr>
          <w:rFonts w:hint="eastAsia" w:cs="仿宋"/>
          <w:sz w:val="24"/>
          <w:szCs w:val="22"/>
        </w:rPr>
        <w:t xml:space="preserve">6.2.3当采购项目或者采购包中含有多种产品，投标人为该采购项目或者采购包提供的符合本国产品标准的产品成本之和占该投标人提供的全部产品成本之和的比例达到</w:t>
      </w:r>
      <w:r>
        <w:rPr>
          <w:rFonts w:hint="eastAsia" w:cs="仿宋"/>
          <w:b/>
          <w:bCs/>
          <w:sz w:val="24"/>
          <w:szCs w:val="22"/>
        </w:rPr>
        <w:t xml:space="preserve">80%以上</w:t>
      </w:r>
      <w:r>
        <w:rPr>
          <w:rFonts w:hint="eastAsia" w:cs="仿宋"/>
          <w:sz w:val="24"/>
          <w:szCs w:val="22"/>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cs="仿宋"/>
          <w:sz w:val="24"/>
          <w:szCs w:val="22"/>
        </w:rPr>
      </w:pPr>
      <w:r>
        <w:rPr>
          <w:rFonts w:hint="eastAsia" w:cs="仿宋"/>
          <w:sz w:val="24"/>
          <w:szCs w:val="22"/>
        </w:rPr>
        <w:t xml:space="preserve">6.2.4投标人需按照招标文件的要求提供《关于符合本国产品标准的声明函》，如不提供将不享受本国产品价格评审优惠。</w:t>
      </w:r>
      <w:r/>
    </w:p>
    <w:p>
      <w:pPr>
        <w:ind w:firstLine="480"/>
        <w:spacing w:line="480" w:lineRule="exact"/>
        <w:rPr>
          <w:rFonts w:cs="仿宋"/>
          <w:sz w:val="24"/>
          <w:szCs w:val="22"/>
        </w:rPr>
      </w:pPr>
      <w:r>
        <w:rPr>
          <w:rFonts w:hint="eastAsia" w:cs="仿宋"/>
          <w:sz w:val="24"/>
          <w:szCs w:val="22"/>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cs="仿宋"/>
          <w:sz w:val="24"/>
          <w:szCs w:val="22"/>
        </w:rPr>
      </w:pPr>
      <w:r>
        <w:rPr>
          <w:rFonts w:hint="eastAsia" w:cs="仿宋"/>
          <w:sz w:val="24"/>
          <w:szCs w:val="22"/>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cs="仿宋"/>
          <w:sz w:val="24"/>
          <w:szCs w:val="22"/>
          <w:highlight w:val="none"/>
        </w:rPr>
      </w:pPr>
      <w:r>
        <w:rPr>
          <w:rFonts w:hint="eastAsia" w:cs="仿宋"/>
          <w:sz w:val="24"/>
          <w:szCs w:val="22"/>
          <w:highlight w:val="none"/>
        </w:rPr>
        <w:t xml:space="preserve">6.3节能产品、环境标志产品</w:t>
      </w:r>
      <w:r/>
    </w:p>
    <w:p>
      <w:pPr>
        <w:ind w:firstLine="480"/>
        <w:spacing w:line="480" w:lineRule="exact"/>
        <w:rPr>
          <w:rFonts w:cs="仿宋"/>
          <w:sz w:val="24"/>
          <w:szCs w:val="22"/>
          <w:highlight w:val="none"/>
        </w:rPr>
      </w:pPr>
      <w:r>
        <w:rPr>
          <w:rFonts w:hint="eastAsia" w:cs="仿宋"/>
          <w:sz w:val="24"/>
          <w:szCs w:val="22"/>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sz w:val="24"/>
          <w:szCs w:val="22"/>
          <w:highlight w:val="none"/>
        </w:rPr>
      </w:pPr>
      <w:r>
        <w:rPr>
          <w:rFonts w:hint="eastAsia" w:cs="仿宋"/>
          <w:sz w:val="24"/>
          <w:szCs w:val="22"/>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sz w:val="24"/>
          <w:szCs w:val="22"/>
          <w:highlight w:val="none"/>
        </w:rPr>
      </w:pPr>
      <w:r>
        <w:rPr>
          <w:rFonts w:hint="eastAsia" w:cs="仿宋"/>
          <w:sz w:val="24"/>
          <w:szCs w:val="22"/>
          <w:highlight w:val="none"/>
        </w:rPr>
        <w:t xml:space="preserve">6.3.2采购人拟采购的产品属于优先采购的节能产品、环境标志产品清单范围的，按以下条件优先采购：</w:t>
      </w:r>
      <w:r/>
    </w:p>
    <w:p>
      <w:pPr>
        <w:ind w:firstLine="480"/>
        <w:spacing w:line="480" w:lineRule="exact"/>
        <w:rPr>
          <w:rFonts w:cs="仿宋"/>
          <w:sz w:val="24"/>
          <w:szCs w:val="22"/>
          <w:highlight w:val="none"/>
        </w:rPr>
      </w:pPr>
      <w:r>
        <w:rPr>
          <w:rFonts w:hint="eastAsia" w:cs="仿宋"/>
          <w:sz w:val="24"/>
          <w:szCs w:val="22"/>
          <w:highlight w:val="none"/>
        </w:rPr>
        <w:t xml:space="preserve">采用综合评分法的项目，对提供有效节能产品、环境标志证书产品的投标人加分。</w:t>
      </w:r>
      <w:r/>
    </w:p>
    <w:p>
      <w:pPr>
        <w:ind w:firstLine="480"/>
        <w:spacing w:line="480" w:lineRule="exact"/>
        <w:rPr>
          <w:rFonts w:cs="仿宋"/>
          <w:sz w:val="24"/>
          <w:szCs w:val="22"/>
          <w:highlight w:val="none"/>
        </w:rPr>
      </w:pPr>
      <w:r>
        <w:rPr>
          <w:rFonts w:hint="eastAsia" w:cs="仿宋"/>
          <w:sz w:val="24"/>
          <w:szCs w:val="22"/>
          <w:highlight w:val="none"/>
        </w:rPr>
        <w:t xml:space="preserve">6.4政府采购需求标准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6.4.1商品包装、快递包装政府采购需求标准（试行）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6.4.2绿色数据中心政府采购需求标准（试行）</w:t>
      </w:r>
      <w:r/>
    </w:p>
    <w:p>
      <w:pPr>
        <w:ind w:firstLine="480"/>
        <w:spacing w:line="480" w:lineRule="exact"/>
        <w:rPr>
          <w:rFonts w:cs="仿宋"/>
          <w:sz w:val="24"/>
          <w:szCs w:val="22"/>
          <w:highlight w:val="none"/>
        </w:rPr>
      </w:pPr>
      <w:r>
        <w:rPr>
          <w:rFonts w:hint="eastAsia" w:cs="仿宋"/>
          <w:sz w:val="24"/>
          <w:szCs w:val="22"/>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6.4.3绿色建材政府采购需求标准</w:t>
      </w:r>
      <w:r/>
    </w:p>
    <w:p>
      <w:pPr>
        <w:ind w:firstLine="480"/>
        <w:spacing w:line="480" w:lineRule="exact"/>
        <w:rPr>
          <w:rFonts w:cs="仿宋"/>
          <w:sz w:val="24"/>
          <w:szCs w:val="22"/>
          <w:highlight w:val="none"/>
        </w:rPr>
      </w:pPr>
      <w:r>
        <w:rPr>
          <w:rFonts w:hint="eastAsia" w:cs="仿宋"/>
          <w:sz w:val="24"/>
          <w:szCs w:val="22"/>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cs="仿宋"/>
          <w:sz w:val="24"/>
          <w:szCs w:val="22"/>
          <w:highlight w:val="none"/>
        </w:rPr>
      </w:pPr>
      <w:r>
        <w:rPr>
          <w:rFonts w:hint="eastAsia" w:cs="仿宋"/>
          <w:sz w:val="24"/>
          <w:szCs w:val="22"/>
          <w:highlight w:val="none"/>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cs="仿宋"/>
          <w:b/>
          <w:sz w:val="24"/>
          <w:szCs w:val="22"/>
        </w:rPr>
      </w:pPr>
      <w:r>
        <w:rPr>
          <w:rFonts w:hint="eastAsia" w:cs="仿宋"/>
          <w:b/>
          <w:sz w:val="24"/>
          <w:szCs w:val="22"/>
        </w:rPr>
        <w:t xml:space="preserve">7、招标文件的澄清或修改</w:t>
      </w:r>
      <w:r/>
    </w:p>
    <w:p>
      <w:pPr>
        <w:ind w:firstLine="480"/>
        <w:spacing w:line="480" w:lineRule="exact"/>
        <w:rPr>
          <w:rFonts w:cs="仿宋"/>
          <w:sz w:val="24"/>
          <w:szCs w:val="22"/>
        </w:rPr>
      </w:pPr>
      <w:r>
        <w:rPr>
          <w:rFonts w:hint="eastAsia" w:cs="仿宋"/>
          <w:sz w:val="24"/>
          <w:szCs w:val="22"/>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cs="仿宋"/>
          <w:sz w:val="24"/>
          <w:szCs w:val="22"/>
        </w:rPr>
      </w:pPr>
      <w:r>
        <w:rPr>
          <w:rFonts w:hint="eastAsia" w:cs="仿宋"/>
          <w:sz w:val="24"/>
          <w:szCs w:val="22"/>
        </w:rPr>
        <w:t xml:space="preserve">7.2招标文件的澄清、修改将在原公告媒体上发布更正公告，澄清、修改文件均作为招标文件的组成部分，并对投标人具有约束力。</w:t>
      </w:r>
      <w:r/>
    </w:p>
    <w:p>
      <w:pPr>
        <w:ind w:firstLine="480"/>
        <w:spacing w:line="480" w:lineRule="exact"/>
        <w:rPr>
          <w:bCs/>
          <w:sz w:val="24"/>
        </w:rPr>
      </w:pPr>
      <w:r>
        <w:rPr>
          <w:rFonts w:hint="eastAsia" w:cs="仿宋"/>
          <w:sz w:val="24"/>
          <w:szCs w:val="22"/>
        </w:rPr>
        <w:t xml:space="preserve">7.3投标人应及时登录“苏采云”系统获取、查看澄清答疑文件（修改后的招标文件），否则造成的相关责任由投标人承担。</w:t>
      </w:r>
      <w:r>
        <w:rPr>
          <w:rFonts w:hint="eastAsia"/>
          <w:bCs/>
          <w:sz w:val="24"/>
        </w:rPr>
        <w:t xml:space="preserve"> </w:t>
      </w:r>
      <w:r/>
    </w:p>
    <w:p>
      <w:pPr>
        <w:pStyle w:val="716"/>
        <w:ind w:firstLine="482"/>
        <w:jc w:val="left"/>
        <w:spacing w:before="0" w:after="0" w:line="560" w:lineRule="exact"/>
      </w:pPr>
      <w:r/>
      <w:bookmarkStart w:id="86" w:name="_Toc20823285"/>
      <w:r/>
      <w:bookmarkStart w:id="87" w:name="_Toc5544"/>
      <w:r/>
      <w:bookmarkStart w:id="88" w:name="_Toc120614216"/>
      <w:r/>
      <w:bookmarkStart w:id="89" w:name="_Toc462564072"/>
      <w:r/>
      <w:bookmarkStart w:id="90" w:name="_Toc513029213"/>
      <w:r/>
      <w:bookmarkStart w:id="91" w:name="_Toc16938529"/>
      <w:r>
        <w:rPr>
          <w:rFonts w:hint="eastAsia" w:ascii="宋体" w:hAnsi="宋体" w:eastAsia="宋体" w:cs="宋体"/>
          <w:sz w:val="32"/>
          <w:szCs w:val="32"/>
        </w:rPr>
        <w:t xml:space="preserve">三、投标文件的编制</w:t>
      </w:r>
      <w:bookmarkEnd w:id="86"/>
      <w:r/>
      <w:bookmarkEnd w:id="87"/>
      <w:r/>
      <w:bookmarkEnd w:id="88"/>
      <w:r/>
      <w:bookmarkEnd w:id="89"/>
      <w:r/>
      <w:bookmarkEnd w:id="90"/>
      <w:r/>
      <w:bookmarkEnd w:id="91"/>
      <w:r/>
      <w:r/>
    </w:p>
    <w:p>
      <w:pPr>
        <w:ind w:firstLine="482"/>
        <w:spacing w:line="480" w:lineRule="exact"/>
        <w:rPr>
          <w:rFonts w:cs="仿宋"/>
          <w:b/>
          <w:sz w:val="24"/>
          <w:szCs w:val="22"/>
        </w:rPr>
      </w:pPr>
      <w:r>
        <w:rPr>
          <w:rFonts w:hint="eastAsia" w:cs="仿宋"/>
          <w:b/>
          <w:sz w:val="24"/>
          <w:szCs w:val="22"/>
        </w:rPr>
        <w:t xml:space="preserve">8、投标文件的编制要求</w:t>
      </w:r>
      <w:r/>
    </w:p>
    <w:p>
      <w:pPr>
        <w:ind w:firstLine="480"/>
        <w:spacing w:line="480" w:lineRule="exact"/>
        <w:rPr>
          <w:rFonts w:cs="仿宋"/>
          <w:sz w:val="24"/>
          <w:szCs w:val="22"/>
        </w:rPr>
      </w:pPr>
      <w:r>
        <w:rPr>
          <w:rFonts w:hint="eastAsia" w:cs="仿宋"/>
          <w:sz w:val="24"/>
          <w:szCs w:val="22"/>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sz w:val="24"/>
          <w:szCs w:val="22"/>
        </w:rPr>
      </w:pPr>
      <w:r>
        <w:rPr>
          <w:rFonts w:hint="eastAsia" w:cs="仿宋"/>
          <w:sz w:val="24"/>
          <w:szCs w:val="22"/>
        </w:rPr>
        <w:t xml:space="preserve">8.2投标文件要求加盖电子签章之处，应按要求加盖投标人数字证书的电子签章。</w:t>
      </w:r>
      <w:r/>
    </w:p>
    <w:p>
      <w:pPr>
        <w:ind w:firstLine="480"/>
        <w:spacing w:line="480" w:lineRule="exact"/>
        <w:rPr>
          <w:rFonts w:cs="仿宋"/>
          <w:sz w:val="24"/>
          <w:szCs w:val="22"/>
        </w:rPr>
      </w:pPr>
      <w:r>
        <w:rPr>
          <w:rFonts w:hint="eastAsia" w:cs="仿宋"/>
          <w:sz w:val="24"/>
          <w:szCs w:val="22"/>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cs="仿宋"/>
          <w:b/>
          <w:sz w:val="24"/>
          <w:szCs w:val="22"/>
        </w:rPr>
      </w:pPr>
      <w:r>
        <w:rPr>
          <w:rFonts w:hint="eastAsia" w:cs="仿宋"/>
          <w:b/>
          <w:sz w:val="24"/>
          <w:szCs w:val="22"/>
        </w:rPr>
        <w:t xml:space="preserve">9、投标文件构成</w:t>
      </w:r>
      <w:r/>
    </w:p>
    <w:p>
      <w:pPr>
        <w:ind w:firstLine="480"/>
        <w:spacing w:line="480" w:lineRule="exact"/>
        <w:rPr>
          <w:rFonts w:cs="仿宋"/>
          <w:bCs/>
          <w:sz w:val="24"/>
          <w:szCs w:val="22"/>
        </w:rPr>
      </w:pPr>
      <w:r>
        <w:rPr>
          <w:rFonts w:hint="eastAsia" w:cs="仿宋"/>
          <w:sz w:val="24"/>
          <w:szCs w:val="22"/>
        </w:rPr>
        <w:t xml:space="preserve">9.1投标文件包括投标函、开标一览表、分项报价表、响应及偏离表等部分。投标文件</w:t>
      </w:r>
      <w:r>
        <w:rPr>
          <w:rFonts w:hint="eastAsia" w:cs="仿宋"/>
          <w:bCs/>
          <w:sz w:val="24"/>
          <w:szCs w:val="22"/>
        </w:rPr>
        <w:t xml:space="preserve">构成资料为非中文时应提供中文译版。</w:t>
      </w:r>
      <w:bookmarkStart w:id="92" w:name="EBc50e2bb832bb43068403b10c1cce6141"/>
      <w:r/>
      <w:r/>
    </w:p>
    <w:p>
      <w:pPr>
        <w:ind w:firstLine="482"/>
        <w:spacing w:line="480" w:lineRule="exact"/>
        <w:rPr>
          <w:rFonts w:cs="仿宋"/>
          <w:bCs/>
          <w:sz w:val="24"/>
          <w:szCs w:val="22"/>
        </w:rPr>
      </w:pPr>
      <w:r>
        <w:rPr>
          <w:rFonts w:hint="eastAsia" w:cs="仿宋"/>
          <w:b/>
          <w:sz w:val="24"/>
          <w:szCs w:val="22"/>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2"/>
      <w:r/>
      <w:r/>
    </w:p>
    <w:p>
      <w:pPr>
        <w:ind w:firstLine="482"/>
        <w:spacing w:line="480" w:lineRule="exact"/>
        <w:rPr>
          <w:rFonts w:cs="仿宋"/>
          <w:b/>
          <w:sz w:val="24"/>
          <w:szCs w:val="22"/>
        </w:rPr>
      </w:pPr>
      <w:r>
        <w:rPr>
          <w:rFonts w:hint="eastAsia" w:cs="仿宋"/>
          <w:b/>
          <w:sz w:val="24"/>
          <w:szCs w:val="22"/>
        </w:rPr>
        <w:t xml:space="preserve">10、投标报价</w:t>
      </w:r>
      <w:r/>
    </w:p>
    <w:p>
      <w:pPr>
        <w:ind w:firstLine="480"/>
        <w:spacing w:line="480" w:lineRule="exact"/>
        <w:rPr>
          <w:rFonts w:cs="仿宋"/>
          <w:sz w:val="24"/>
          <w:szCs w:val="22"/>
        </w:rPr>
      </w:pPr>
      <w:r>
        <w:rPr>
          <w:rFonts w:hint="eastAsia" w:cs="仿宋"/>
          <w:sz w:val="24"/>
          <w:szCs w:val="22"/>
        </w:rPr>
        <w:t xml:space="preserve">10.1报价为一次报价，本项目不接受备选的投标方案或有选择的报价，只允许有一个报价。投标报价内容包括：设备租赁费、设备安装调试费、设备维护费、线路铺设、检修及维护费</w:t>
      </w:r>
      <w:r>
        <w:rPr>
          <w:rFonts w:hint="eastAsia" w:cs="仿宋"/>
          <w:sz w:val="24"/>
          <w:szCs w:val="22"/>
          <w:highlight w:val="none"/>
        </w:rPr>
        <w:t xml:space="preserve">、</w:t>
      </w:r>
      <w:r>
        <w:rPr>
          <w:rFonts w:hint="eastAsia" w:cs="仿宋"/>
          <w:sz w:val="24"/>
          <w:szCs w:val="22"/>
          <w:highlight w:val="none"/>
          <w:lang w:val="en-US" w:eastAsia="zh-CN"/>
        </w:rPr>
        <w:t xml:space="preserve">三年</w:t>
      </w:r>
      <w:r>
        <w:rPr>
          <w:rFonts w:hint="eastAsia" w:cs="仿宋"/>
          <w:sz w:val="24"/>
          <w:szCs w:val="22"/>
          <w:highlight w:val="none"/>
        </w:rPr>
        <w:t xml:space="preserve">电</w:t>
      </w:r>
      <w:r>
        <w:rPr>
          <w:rFonts w:hint="eastAsia" w:cs="仿宋"/>
          <w:sz w:val="24"/>
          <w:szCs w:val="22"/>
        </w:rPr>
        <w:t xml:space="preserve">费、人工费、材料费、机械费、施工作业人员及维保人员人身安全保险费、机器设备第三者责任保险费、售后服务费、验收费、税金以及交付使用过程中涉及的其他一切费用。</w:t>
      </w:r>
      <w:r/>
    </w:p>
    <w:p>
      <w:pPr>
        <w:ind w:firstLine="480"/>
        <w:spacing w:line="480" w:lineRule="exact"/>
        <w:rPr>
          <w:rFonts w:cs="仿宋"/>
          <w:sz w:val="24"/>
          <w:szCs w:val="22"/>
        </w:rPr>
      </w:pPr>
      <w:r>
        <w:rPr>
          <w:rFonts w:hint="eastAsia" w:cs="仿宋"/>
          <w:sz w:val="24"/>
          <w:szCs w:val="22"/>
        </w:rPr>
        <w:t xml:space="preserve">10.2报价注意事项：投标价格一律以人民币计算，以元为单位标注，最多保留至小数点后</w:t>
      </w:r>
      <w:r>
        <w:rPr>
          <w:rFonts w:hint="eastAsia" w:cs="仿宋"/>
          <w:sz w:val="24"/>
          <w:szCs w:val="22"/>
          <w:lang w:val="en-US" w:eastAsia="zh-CN"/>
        </w:rPr>
        <w:t xml:space="preserve">两</w:t>
      </w:r>
      <w:r>
        <w:rPr>
          <w:rFonts w:hint="eastAsia" w:cs="仿宋"/>
          <w:sz w:val="24"/>
          <w:szCs w:val="22"/>
        </w:rPr>
        <w:t xml:space="preserve">位，招标文件有规定的按招标文件执行。</w:t>
      </w:r>
      <w:r/>
    </w:p>
    <w:p>
      <w:pPr>
        <w:ind w:firstLine="482"/>
        <w:spacing w:line="480" w:lineRule="exact"/>
        <w:rPr>
          <w:rFonts w:cs="仿宋"/>
          <w:b/>
          <w:sz w:val="24"/>
          <w:szCs w:val="22"/>
        </w:rPr>
      </w:pPr>
      <w:r>
        <w:rPr>
          <w:rFonts w:hint="eastAsia" w:cs="仿宋"/>
          <w:b/>
          <w:sz w:val="24"/>
          <w:szCs w:val="22"/>
        </w:rPr>
        <w:t xml:space="preserve">11、投标保证金</w:t>
      </w:r>
      <w:bookmarkStart w:id="93" w:name="EB183a0bf075204c54a4ff090f1aecaaa7"/>
      <w:r/>
      <w:r/>
    </w:p>
    <w:p>
      <w:pPr>
        <w:ind w:firstLine="480"/>
        <w:spacing w:line="480" w:lineRule="exact"/>
        <w:rPr>
          <w:rFonts w:cs="仿宋"/>
          <w:sz w:val="24"/>
          <w:szCs w:val="22"/>
        </w:rPr>
      </w:pPr>
      <w:r>
        <w:rPr>
          <w:rFonts w:hint="eastAsia" w:cs="仿宋"/>
          <w:sz w:val="24"/>
          <w:szCs w:val="22"/>
        </w:rPr>
        <w:t xml:space="preserve">本项目不收取投标保证金。</w:t>
      </w:r>
      <w:bookmarkEnd w:id="93"/>
      <w:r/>
      <w:r/>
    </w:p>
    <w:p>
      <w:pPr>
        <w:ind w:firstLine="482"/>
        <w:spacing w:line="480" w:lineRule="exact"/>
        <w:rPr>
          <w:rFonts w:cs="仿宋"/>
          <w:b/>
          <w:sz w:val="24"/>
          <w:szCs w:val="22"/>
        </w:rPr>
      </w:pPr>
      <w:r>
        <w:rPr>
          <w:rFonts w:hint="eastAsia" w:cs="仿宋"/>
          <w:b/>
          <w:sz w:val="24"/>
          <w:szCs w:val="22"/>
        </w:rPr>
        <w:t xml:space="preserve">12、投标有效期</w:t>
      </w:r>
      <w:r/>
    </w:p>
    <w:p>
      <w:pPr>
        <w:ind w:firstLine="480"/>
        <w:spacing w:line="480" w:lineRule="exact"/>
        <w:rPr>
          <w:rFonts w:cs="仿宋"/>
          <w:sz w:val="24"/>
          <w:szCs w:val="22"/>
        </w:rPr>
      </w:pPr>
      <w:r>
        <w:rPr>
          <w:rFonts w:hint="eastAsia" w:cs="仿宋"/>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560" w:lineRule="exact"/>
        <w:rPr>
          <w:sz w:val="24"/>
        </w:rPr>
      </w:pPr>
      <w:r>
        <w:rPr>
          <w:rFonts w:hint="eastAsia" w:cs="仿宋"/>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16"/>
        <w:ind w:firstLine="482"/>
        <w:jc w:val="left"/>
        <w:spacing w:before="0" w:after="0" w:line="560" w:lineRule="exact"/>
        <w:rPr>
          <w:rFonts w:ascii="宋体" w:hAnsi="宋体" w:eastAsia="宋体" w:cs="宋体"/>
          <w:sz w:val="32"/>
          <w:szCs w:val="32"/>
        </w:rPr>
      </w:pPr>
      <w:r/>
      <w:bookmarkStart w:id="94" w:name="_Hlt26954852"/>
      <w:r/>
      <w:bookmarkEnd w:id="94"/>
      <w:r/>
      <w:bookmarkStart w:id="95" w:name="_Hlt26954739"/>
      <w:r/>
      <w:bookmarkEnd w:id="95"/>
      <w:r/>
      <w:bookmarkStart w:id="96" w:name="_Toc513029224"/>
      <w:r/>
      <w:bookmarkStart w:id="97" w:name="_Toc32638"/>
      <w:r/>
      <w:bookmarkStart w:id="98" w:name="_Toc120614217"/>
      <w:r/>
      <w:bookmarkStart w:id="99" w:name="_Toc20823296"/>
      <w:r/>
      <w:bookmarkStart w:id="100" w:name="_Toc16938540"/>
      <w:r>
        <w:rPr>
          <w:rFonts w:hint="eastAsia" w:ascii="宋体" w:hAnsi="宋体" w:eastAsia="宋体" w:cs="宋体"/>
          <w:sz w:val="32"/>
          <w:szCs w:val="32"/>
        </w:rPr>
        <w:t xml:space="preserve">四、投标文件的提交</w:t>
      </w:r>
      <w:bookmarkEnd w:id="96"/>
      <w:r/>
      <w:bookmarkEnd w:id="97"/>
      <w:r/>
      <w:bookmarkEnd w:id="98"/>
      <w:r/>
      <w:bookmarkEnd w:id="99"/>
      <w:r/>
      <w:bookmarkEnd w:id="100"/>
      <w:r/>
      <w:r/>
    </w:p>
    <w:p>
      <w:pPr>
        <w:ind w:firstLine="482"/>
        <w:spacing w:line="480" w:lineRule="exact"/>
        <w:rPr>
          <w:rFonts w:cs="仿宋"/>
          <w:b/>
          <w:sz w:val="24"/>
          <w:szCs w:val="22"/>
        </w:rPr>
      </w:pPr>
      <w:r/>
      <w:bookmarkStart w:id="101" w:name="_Toc16938545"/>
      <w:r/>
      <w:bookmarkStart w:id="102" w:name="_Toc120614218"/>
      <w:r/>
      <w:bookmarkStart w:id="103" w:name="_Toc513029229"/>
      <w:r/>
      <w:bookmarkStart w:id="104" w:name="_Toc20823301"/>
      <w:r>
        <w:rPr>
          <w:rFonts w:hint="eastAsia" w:cs="仿宋"/>
          <w:b/>
          <w:sz w:val="24"/>
          <w:szCs w:val="22"/>
        </w:rPr>
        <w:t xml:space="preserve">13、投标文件的提交</w:t>
      </w:r>
      <w:r/>
    </w:p>
    <w:p>
      <w:pPr>
        <w:ind w:firstLine="480"/>
        <w:spacing w:line="480" w:lineRule="exact"/>
        <w:rPr>
          <w:rFonts w:cs="仿宋"/>
          <w:sz w:val="24"/>
          <w:szCs w:val="22"/>
        </w:rPr>
      </w:pPr>
      <w:r>
        <w:rPr>
          <w:rFonts w:hint="eastAsia" w:cs="仿宋"/>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sz w:val="24"/>
          <w:szCs w:val="22"/>
        </w:rPr>
      </w:pPr>
      <w:r>
        <w:rPr>
          <w:rFonts w:hint="eastAsia" w:cs="仿宋"/>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cs="仿宋"/>
          <w:sz w:val="24"/>
          <w:szCs w:val="22"/>
        </w:rPr>
      </w:pPr>
      <w:r>
        <w:rPr>
          <w:rFonts w:hint="eastAsia" w:cs="仿宋"/>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sz w:val="24"/>
          <w:szCs w:val="22"/>
        </w:rPr>
      </w:pPr>
      <w:r>
        <w:rPr>
          <w:rFonts w:hint="eastAsia" w:cs="仿宋"/>
          <w:b/>
          <w:sz w:val="24"/>
          <w:szCs w:val="22"/>
        </w:rPr>
        <w:t xml:space="preserve">14、投标文件被拒绝接收的情形</w:t>
      </w:r>
      <w:r/>
    </w:p>
    <w:p>
      <w:pPr>
        <w:ind w:firstLine="480"/>
        <w:spacing w:line="480" w:lineRule="exact"/>
        <w:rPr>
          <w:bCs/>
          <w:sz w:val="24"/>
        </w:rPr>
      </w:pPr>
      <w:r>
        <w:rPr>
          <w:rFonts w:hint="eastAsia" w:cs="仿宋"/>
          <w:sz w:val="24"/>
          <w:szCs w:val="22"/>
        </w:rPr>
        <w:t xml:space="preserve">在招标文件规定的投标截止时间后上传的投标文件或对投标报价或其他实质性内容修正的文件。</w:t>
      </w:r>
      <w:r/>
    </w:p>
    <w:p>
      <w:pPr>
        <w:pStyle w:val="716"/>
        <w:ind w:firstLine="482"/>
        <w:jc w:val="left"/>
        <w:spacing w:before="0" w:after="0" w:line="560" w:lineRule="exact"/>
        <w:rPr>
          <w:rFonts w:ascii="宋体" w:hAnsi="宋体" w:eastAsia="宋体" w:cs="宋体"/>
          <w:sz w:val="32"/>
          <w:szCs w:val="32"/>
        </w:rPr>
      </w:pPr>
      <w:r/>
      <w:bookmarkStart w:id="105" w:name="_Toc3968"/>
      <w:r>
        <w:rPr>
          <w:rFonts w:hint="eastAsia" w:ascii="宋体" w:hAnsi="宋体" w:eastAsia="宋体" w:cs="宋体"/>
          <w:sz w:val="32"/>
          <w:szCs w:val="32"/>
        </w:rPr>
        <w:t xml:space="preserve">五、</w:t>
      </w:r>
      <w:bookmarkEnd w:id="101"/>
      <w:r/>
      <w:bookmarkEnd w:id="102"/>
      <w:r/>
      <w:bookmarkEnd w:id="103"/>
      <w:r/>
      <w:bookmarkEnd w:id="104"/>
      <w:r>
        <w:rPr>
          <w:rFonts w:hint="eastAsia" w:ascii="宋体" w:hAnsi="宋体" w:eastAsia="宋体" w:cs="宋体"/>
          <w:sz w:val="32"/>
          <w:szCs w:val="32"/>
        </w:rPr>
        <w:t xml:space="preserve">开标、评标程序</w:t>
      </w:r>
      <w:bookmarkEnd w:id="105"/>
      <w:r/>
      <w:r/>
    </w:p>
    <w:p>
      <w:pPr>
        <w:ind w:firstLine="482"/>
        <w:spacing w:line="480" w:lineRule="exact"/>
        <w:rPr>
          <w:rFonts w:cs="仿宋"/>
          <w:b/>
          <w:sz w:val="24"/>
          <w:szCs w:val="22"/>
        </w:rPr>
      </w:pPr>
      <w:r/>
      <w:bookmarkStart w:id="106" w:name="_Toc120614219"/>
      <w:r/>
      <w:bookmarkStart w:id="107" w:name="_Toc20823307"/>
      <w:r/>
      <w:bookmarkStart w:id="108" w:name="_Toc16938551"/>
      <w:r/>
      <w:bookmarkStart w:id="109" w:name="_Toc513029235"/>
      <w:r>
        <w:rPr>
          <w:rFonts w:hint="eastAsia" w:cs="仿宋"/>
          <w:b/>
          <w:sz w:val="24"/>
          <w:szCs w:val="22"/>
        </w:rPr>
        <w:t xml:space="preserve">15、开标</w:t>
      </w:r>
      <w:r/>
    </w:p>
    <w:p>
      <w:pPr>
        <w:ind w:firstLine="480"/>
        <w:spacing w:line="480" w:lineRule="exact"/>
        <w:rPr>
          <w:rFonts w:cs="仿宋"/>
          <w:sz w:val="24"/>
          <w:szCs w:val="22"/>
        </w:rPr>
      </w:pPr>
      <w:r>
        <w:rPr>
          <w:rFonts w:hint="eastAsia" w:cs="仿宋"/>
          <w:sz w:val="24"/>
          <w:szCs w:val="22"/>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cs="仿宋"/>
          <w:sz w:val="24"/>
          <w:szCs w:val="22"/>
        </w:rPr>
      </w:pPr>
      <w:r>
        <w:rPr>
          <w:rFonts w:hint="eastAsia" w:cs="仿宋"/>
          <w:sz w:val="24"/>
          <w:szCs w:val="22"/>
        </w:rPr>
        <w:t xml:space="preserve">15.2开标仪式由采购代理机构组织。“苏采云”系统将自动对项目进行开标，并宣布各投标人名称和投标价格。</w:t>
      </w:r>
      <w:r/>
    </w:p>
    <w:p>
      <w:pPr>
        <w:ind w:firstLine="482"/>
        <w:spacing w:line="480" w:lineRule="exact"/>
        <w:rPr>
          <w:rFonts w:cs="仿宋"/>
          <w:b/>
          <w:bCs/>
          <w:sz w:val="24"/>
          <w:szCs w:val="22"/>
        </w:rPr>
      </w:pPr>
      <w:r>
        <w:rPr>
          <w:rFonts w:hint="eastAsia" w:cs="仿宋"/>
          <w:b/>
          <w:bCs/>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sz w:val="24"/>
          <w:szCs w:val="22"/>
        </w:rPr>
      </w:pPr>
      <w:r>
        <w:rPr>
          <w:rFonts w:hint="eastAsia" w:cs="仿宋"/>
          <w:sz w:val="24"/>
          <w:szCs w:val="22"/>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cs="仿宋"/>
          <w:sz w:val="24"/>
          <w:szCs w:val="22"/>
        </w:rPr>
      </w:pPr>
      <w:r>
        <w:rPr>
          <w:rFonts w:hint="eastAsia" w:cs="仿宋"/>
          <w:sz w:val="24"/>
          <w:szCs w:val="22"/>
        </w:rPr>
        <w:t xml:space="preserve">15.5投标人在开、评标全过程中应保持通讯畅通，及时登录“苏采云”系统查阅、答复相关信息。</w:t>
      </w:r>
      <w:r/>
    </w:p>
    <w:p>
      <w:pPr>
        <w:ind w:firstLine="482"/>
        <w:spacing w:line="480" w:lineRule="exact"/>
        <w:rPr>
          <w:rFonts w:cs="仿宋"/>
          <w:b/>
          <w:sz w:val="24"/>
          <w:szCs w:val="22"/>
        </w:rPr>
      </w:pPr>
      <w:r>
        <w:rPr>
          <w:rFonts w:hint="eastAsia" w:cs="仿宋"/>
          <w:b/>
          <w:sz w:val="24"/>
          <w:szCs w:val="22"/>
        </w:rPr>
        <w:t xml:space="preserve">16、评标委员会</w:t>
      </w:r>
      <w:r/>
    </w:p>
    <w:p>
      <w:pPr>
        <w:ind w:firstLine="480"/>
        <w:spacing w:line="480" w:lineRule="exact"/>
        <w:rPr>
          <w:rFonts w:cs="仿宋"/>
          <w:sz w:val="24"/>
          <w:szCs w:val="22"/>
        </w:rPr>
      </w:pPr>
      <w:r>
        <w:rPr>
          <w:rFonts w:hint="eastAsia" w:cs="仿宋"/>
          <w:sz w:val="24"/>
          <w:szCs w:val="22"/>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cs="仿宋"/>
          <w:b/>
          <w:sz w:val="24"/>
          <w:szCs w:val="22"/>
        </w:rPr>
      </w:pPr>
      <w:r>
        <w:rPr>
          <w:rFonts w:hint="eastAsia" w:cs="仿宋"/>
          <w:b/>
          <w:sz w:val="24"/>
          <w:szCs w:val="22"/>
        </w:rPr>
        <w:t xml:space="preserve">17、评标程序</w:t>
      </w:r>
      <w:r/>
    </w:p>
    <w:p>
      <w:pPr>
        <w:ind w:firstLine="480"/>
        <w:spacing w:line="480" w:lineRule="exact"/>
        <w:rPr>
          <w:rFonts w:cs="仿宋"/>
          <w:sz w:val="24"/>
          <w:szCs w:val="22"/>
        </w:rPr>
      </w:pPr>
      <w:r>
        <w:rPr>
          <w:rFonts w:hint="eastAsia" w:cs="仿宋"/>
          <w:sz w:val="24"/>
          <w:szCs w:val="22"/>
        </w:rPr>
        <w:t xml:space="preserve">17.1资格审查</w:t>
      </w:r>
      <w:bookmarkStart w:id="110" w:name="EBa9c0a2c9e523494487594c65b2a92370"/>
      <w:r/>
      <w:r/>
    </w:p>
    <w:p>
      <w:pPr>
        <w:ind w:firstLine="480"/>
        <w:spacing w:line="480" w:lineRule="exact"/>
        <w:rPr>
          <w:rFonts w:cs="仿宋"/>
          <w:sz w:val="24"/>
          <w:szCs w:val="22"/>
        </w:rPr>
      </w:pPr>
      <w:r>
        <w:rPr>
          <w:rFonts w:hint="eastAsia" w:cs="仿宋"/>
          <w:sz w:val="24"/>
          <w:szCs w:val="22"/>
        </w:rPr>
        <w:t xml:space="preserve">开标结束后，采购人依法根据招标文件的规定对投标人的资格证明文件等进行审查。</w:t>
      </w:r>
      <w:bookmarkEnd w:id="110"/>
      <w:r/>
      <w:r/>
    </w:p>
    <w:p>
      <w:pPr>
        <w:ind w:firstLine="480"/>
        <w:spacing w:line="480" w:lineRule="exact"/>
        <w:rPr>
          <w:rFonts w:cs="仿宋"/>
          <w:sz w:val="24"/>
          <w:szCs w:val="22"/>
        </w:rPr>
      </w:pPr>
      <w:r>
        <w:rPr>
          <w:rFonts w:hint="eastAsia" w:cs="仿宋"/>
          <w:sz w:val="24"/>
          <w:szCs w:val="22"/>
        </w:rPr>
        <w:t xml:space="preserve">17.2符合性检查</w:t>
      </w:r>
      <w:r/>
    </w:p>
    <w:p>
      <w:pPr>
        <w:ind w:firstLine="480"/>
        <w:spacing w:line="480" w:lineRule="exact"/>
        <w:rPr>
          <w:rFonts w:cs="仿宋"/>
          <w:sz w:val="24"/>
          <w:szCs w:val="22"/>
        </w:rPr>
      </w:pPr>
      <w:r>
        <w:rPr>
          <w:rFonts w:hint="eastAsia" w:cs="仿宋"/>
          <w:sz w:val="24"/>
          <w:szCs w:val="22"/>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11" w:name="EB1499356fad43416eb16398733accabf7"/>
      <w:r>
        <w:rPr>
          <w:rFonts w:hint="eastAsia" w:cs="仿宋"/>
          <w:sz w:val="24"/>
          <w:szCs w:val="22"/>
        </w:rPr>
        <w:t xml:space="preserve">所谓重大偏离是指投标人投标文件中所述设备质量、技术规格、数量、交货期、服务等明显不能满足招标文件要求。</w:t>
      </w:r>
      <w:bookmarkEnd w:id="111"/>
      <w:r>
        <w:rPr>
          <w:rFonts w:hint="eastAsia" w:cs="仿宋"/>
          <w:sz w:val="24"/>
          <w:szCs w:val="22"/>
        </w:rPr>
        <w:t xml:space="preserve">重大偏离的认定需经过评标委员会以少数服从多数的原则作出结论。</w:t>
      </w:r>
      <w:r/>
    </w:p>
    <w:p>
      <w:pPr>
        <w:ind w:firstLine="480"/>
        <w:spacing w:line="480" w:lineRule="exact"/>
        <w:rPr>
          <w:rFonts w:cs="仿宋"/>
          <w:sz w:val="24"/>
          <w:szCs w:val="22"/>
        </w:rPr>
      </w:pPr>
      <w:r>
        <w:rPr>
          <w:rFonts w:hint="eastAsia" w:cs="仿宋"/>
          <w:sz w:val="24"/>
          <w:szCs w:val="22"/>
        </w:rPr>
        <w:t xml:space="preserve">17.3未通过资格审查或符合性审查的投标人，采购代理机构将在“苏采云”系统中告知未通过资格审查或符合性审查的原因</w:t>
      </w:r>
      <w:r>
        <w:rPr>
          <w:rFonts w:hint="eastAsia" w:cs="仿宋"/>
          <w:color w:val="auto"/>
          <w:sz w:val="24"/>
          <w:szCs w:val="22"/>
        </w:rPr>
        <w:t xml:space="preserve">。</w:t>
      </w:r>
      <w:r>
        <w:rPr>
          <w:rFonts w:hint="eastAsia" w:cs="仿宋"/>
          <w:sz w:val="24"/>
          <w:szCs w:val="22"/>
        </w:rPr>
        <w:t xml:space="preserve">评标结束后，采购代理机构将不再告知未通过资格审查或符合性审查的原因。</w:t>
      </w:r>
      <w:r/>
    </w:p>
    <w:p>
      <w:pPr>
        <w:ind w:firstLine="480"/>
        <w:spacing w:line="480" w:lineRule="exact"/>
        <w:rPr>
          <w:rFonts w:cs="仿宋"/>
          <w:sz w:val="24"/>
          <w:szCs w:val="22"/>
        </w:rPr>
      </w:pPr>
      <w:r>
        <w:rPr>
          <w:rFonts w:hint="eastAsia" w:cs="仿宋"/>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bCs/>
          <w:sz w:val="24"/>
          <w:szCs w:val="22"/>
        </w:rPr>
      </w:pPr>
      <w:r>
        <w:rPr>
          <w:rFonts w:hint="eastAsia" w:cs="仿宋"/>
          <w:bCs/>
          <w:sz w:val="24"/>
          <w:szCs w:val="22"/>
        </w:rPr>
        <w:t xml:space="preserve">17.5有关问题的澄清</w:t>
      </w:r>
      <w:r/>
    </w:p>
    <w:p>
      <w:pPr>
        <w:ind w:firstLine="480"/>
        <w:spacing w:line="480" w:lineRule="exact"/>
        <w:rPr>
          <w:rFonts w:cs="仿宋"/>
          <w:sz w:val="24"/>
          <w:szCs w:val="22"/>
        </w:rPr>
      </w:pPr>
      <w:r>
        <w:rPr>
          <w:rFonts w:hint="eastAsia" w:cs="仿宋"/>
          <w:sz w:val="24"/>
          <w:szCs w:val="22"/>
        </w:rPr>
        <w:t xml:space="preserve">17.5.1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sz w:val="24"/>
          <w:szCs w:val="22"/>
        </w:rPr>
      </w:pPr>
      <w:r>
        <w:rPr>
          <w:rFonts w:hint="eastAsia" w:cs="仿宋"/>
          <w:sz w:val="24"/>
          <w:szCs w:val="22"/>
        </w:rPr>
        <w:t xml:space="preserve">17.5.2投标文件报价出现前后不一致的，除招标文件另有规定外，按照下列规定修正：</w:t>
      </w:r>
      <w:r/>
    </w:p>
    <w:p>
      <w:pPr>
        <w:ind w:firstLine="480"/>
        <w:spacing w:line="480" w:lineRule="exact"/>
        <w:rPr>
          <w:rFonts w:cs="仿宋"/>
          <w:sz w:val="24"/>
          <w:szCs w:val="22"/>
        </w:rPr>
      </w:pPr>
      <w:r>
        <w:rPr>
          <w:rFonts w:hint="eastAsia" w:cs="仿宋"/>
          <w:sz w:val="24"/>
          <w:szCs w:val="22"/>
        </w:rPr>
        <w:t xml:space="preserve">①投标文件中开标一览表（报价表）内容与投标文件中相应内容不一致的，以开标一览表（报价表）为准；</w:t>
      </w:r>
      <w:r/>
    </w:p>
    <w:p>
      <w:pPr>
        <w:ind w:firstLine="480"/>
        <w:spacing w:line="480" w:lineRule="exact"/>
        <w:rPr>
          <w:rFonts w:cs="仿宋"/>
          <w:sz w:val="24"/>
          <w:szCs w:val="22"/>
        </w:rPr>
      </w:pPr>
      <w:r>
        <w:rPr>
          <w:rFonts w:hint="eastAsia" w:cs="仿宋"/>
          <w:sz w:val="24"/>
          <w:szCs w:val="22"/>
        </w:rPr>
        <w:t xml:space="preserve">②大写金额和小写金额不一致的，以大写金额为准；</w:t>
      </w:r>
      <w:r/>
    </w:p>
    <w:p>
      <w:pPr>
        <w:ind w:firstLine="480"/>
        <w:spacing w:line="480" w:lineRule="exact"/>
        <w:rPr>
          <w:rFonts w:cs="仿宋"/>
          <w:sz w:val="24"/>
          <w:szCs w:val="22"/>
        </w:rPr>
      </w:pPr>
      <w:r>
        <w:rPr>
          <w:rFonts w:hint="eastAsia" w:cs="仿宋"/>
          <w:sz w:val="24"/>
          <w:szCs w:val="22"/>
        </w:rPr>
        <w:t xml:space="preserve">③单价金额小数点或者百分比有明显错位的，以开标一览表的总价为准，并修改单价；</w:t>
      </w:r>
      <w:r/>
    </w:p>
    <w:p>
      <w:pPr>
        <w:ind w:firstLine="480"/>
        <w:spacing w:line="480" w:lineRule="exact"/>
        <w:rPr>
          <w:rFonts w:cs="仿宋"/>
          <w:sz w:val="24"/>
          <w:szCs w:val="22"/>
        </w:rPr>
      </w:pPr>
      <w:r>
        <w:rPr>
          <w:rFonts w:hint="eastAsia" w:cs="仿宋"/>
          <w:sz w:val="24"/>
          <w:szCs w:val="22"/>
        </w:rPr>
        <w:t xml:space="preserve">④总价金额与单价汇总金额不一致的，以单价金额计算结果为准。</w:t>
      </w:r>
      <w:r/>
    </w:p>
    <w:p>
      <w:pPr>
        <w:ind w:firstLine="480"/>
        <w:spacing w:line="480" w:lineRule="exact"/>
        <w:rPr>
          <w:rFonts w:cs="仿宋"/>
          <w:sz w:val="24"/>
          <w:szCs w:val="22"/>
        </w:rPr>
      </w:pPr>
      <w:r>
        <w:rPr>
          <w:rFonts w:hint="eastAsia" w:cs="仿宋"/>
          <w:sz w:val="24"/>
          <w:szCs w:val="22"/>
        </w:rPr>
        <w:t xml:space="preserve">同时出现两种以上不一致的，按照前款规定的顺序修正。</w:t>
      </w:r>
      <w:r/>
    </w:p>
    <w:p>
      <w:pPr>
        <w:ind w:firstLine="480"/>
        <w:spacing w:line="480" w:lineRule="exact"/>
        <w:rPr>
          <w:rFonts w:cs="仿宋"/>
          <w:sz w:val="24"/>
          <w:szCs w:val="22"/>
        </w:rPr>
      </w:pPr>
      <w:r>
        <w:rPr>
          <w:rFonts w:hint="eastAsia" w:cs="仿宋"/>
          <w:sz w:val="24"/>
          <w:szCs w:val="22"/>
        </w:rPr>
        <w:t xml:space="preserve">17.5.3评标委员会将按上述修正错误的方法调整投标文件中的投标报价，并通过“苏采云”系统告知投标人，调整后的价格应对投标人具有约束力。投标人不接受修正后的价格，其投标将被拒绝。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sz w:val="24"/>
          <w:szCs w:val="22"/>
        </w:rPr>
      </w:pPr>
      <w:r>
        <w:rPr>
          <w:rFonts w:hint="eastAsia" w:cs="仿宋"/>
          <w:sz w:val="24"/>
          <w:szCs w:val="22"/>
        </w:rPr>
        <w:t xml:space="preserve">评标过程中，不得去掉报价中的最高报价和最低报价。</w:t>
      </w:r>
      <w:r/>
    </w:p>
    <w:p>
      <w:pPr>
        <w:ind w:firstLine="480"/>
        <w:spacing w:line="480" w:lineRule="exact"/>
        <w:rPr>
          <w:rFonts w:cs="仿宋"/>
          <w:sz w:val="24"/>
          <w:szCs w:val="22"/>
        </w:rPr>
      </w:pPr>
      <w:r>
        <w:rPr>
          <w:rFonts w:hint="eastAsia" w:cs="仿宋"/>
          <w:sz w:val="24"/>
          <w:szCs w:val="22"/>
        </w:rPr>
        <w:t xml:space="preserve">17.6 异常低价投标审查</w:t>
      </w:r>
      <w:r/>
    </w:p>
    <w:p>
      <w:pPr>
        <w:ind w:firstLine="480"/>
        <w:spacing w:line="480" w:lineRule="exact"/>
        <w:rPr>
          <w:rFonts w:cs="仿宋"/>
          <w:sz w:val="24"/>
          <w:szCs w:val="22"/>
        </w:rPr>
      </w:pPr>
      <w:r>
        <w:rPr>
          <w:rFonts w:hint="eastAsia" w:cs="仿宋"/>
          <w:sz w:val="24"/>
          <w:szCs w:val="22"/>
        </w:rPr>
        <w:t xml:space="preserve">17.6.1 评标过程中出现下列情形之一的，评标委员会应当启动异常低价投标审查程序：</w:t>
      </w:r>
      <w:r/>
    </w:p>
    <w:p>
      <w:pPr>
        <w:ind w:firstLine="480"/>
        <w:spacing w:line="480" w:lineRule="exact"/>
        <w:rPr>
          <w:rFonts w:cs="仿宋"/>
          <w:sz w:val="24"/>
          <w:szCs w:val="22"/>
        </w:rPr>
      </w:pPr>
      <w:r>
        <w:rPr>
          <w:rFonts w:hint="eastAsia" w:cs="仿宋"/>
          <w:sz w:val="24"/>
          <w:szCs w:val="22"/>
        </w:rPr>
        <w:t xml:space="preserve">（1）投标报价低于全部通过符合性审查供应商投标报价平均值50%的，即投标报价&lt;全部通过符合性审查供应商投标报价平均值×50%；</w:t>
      </w:r>
      <w:r/>
    </w:p>
    <w:p>
      <w:pPr>
        <w:ind w:firstLine="480"/>
        <w:spacing w:line="480" w:lineRule="exact"/>
        <w:rPr>
          <w:rFonts w:cs="仿宋"/>
          <w:sz w:val="24"/>
          <w:szCs w:val="22"/>
        </w:rPr>
      </w:pPr>
      <w:r>
        <w:rPr>
          <w:rFonts w:hint="eastAsia" w:cs="仿宋"/>
          <w:sz w:val="24"/>
          <w:szCs w:val="22"/>
        </w:rPr>
        <w:t xml:space="preserve">（2）投标报价低于通过符合性审查的次低报价供应商投标报价50%的，即投标报价&lt;通过符合性审查的次低报价供应商投标报价×50%；</w:t>
      </w:r>
      <w:r/>
    </w:p>
    <w:p>
      <w:pPr>
        <w:ind w:firstLine="480"/>
        <w:spacing w:line="480" w:lineRule="exact"/>
        <w:rPr>
          <w:rFonts w:cs="仿宋"/>
          <w:sz w:val="24"/>
          <w:szCs w:val="22"/>
        </w:rPr>
      </w:pPr>
      <w:r>
        <w:rPr>
          <w:rFonts w:hint="eastAsia" w:cs="仿宋"/>
          <w:sz w:val="24"/>
          <w:szCs w:val="22"/>
        </w:rPr>
        <w:t xml:space="preserve">（3）投标报价低于采购项目最高限价45%的，即投标报价&lt;采购项目最高限价×45%；</w:t>
      </w:r>
      <w:r/>
    </w:p>
    <w:p>
      <w:pPr>
        <w:ind w:firstLine="480"/>
        <w:spacing w:line="480" w:lineRule="exact"/>
        <w:rPr>
          <w:rFonts w:cs="仿宋"/>
          <w:sz w:val="24"/>
          <w:szCs w:val="22"/>
        </w:rPr>
      </w:pPr>
      <w:r>
        <w:rPr>
          <w:rFonts w:hint="eastAsia" w:cs="仿宋"/>
          <w:sz w:val="24"/>
          <w:szCs w:val="22"/>
        </w:rPr>
        <w:t xml:space="preserve">（4）评标委员会基于专业判断，认为供应商报价过低，有可能影响产品质量或者不能诚信履约的其他情形。</w:t>
      </w:r>
      <w:r/>
    </w:p>
    <w:p>
      <w:pPr>
        <w:ind w:firstLine="480"/>
        <w:spacing w:line="480" w:lineRule="exact"/>
        <w:rPr>
          <w:rFonts w:cs="仿宋"/>
          <w:sz w:val="24"/>
          <w:szCs w:val="22"/>
        </w:rPr>
      </w:pPr>
      <w:r>
        <w:rPr>
          <w:rFonts w:hint="eastAsia" w:cs="仿宋"/>
          <w:sz w:val="24"/>
          <w:szCs w:val="22"/>
        </w:rPr>
        <w:t xml:space="preserve">17.6.2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cs="仿宋"/>
          <w:sz w:val="24"/>
          <w:szCs w:val="22"/>
        </w:rPr>
      </w:pPr>
      <w:r>
        <w:rPr>
          <w:rFonts w:hint="eastAsia" w:cs="仿宋"/>
          <w:sz w:val="24"/>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cs="仿宋"/>
          <w:bCs/>
          <w:color w:val="000000"/>
          <w:sz w:val="24"/>
          <w:szCs w:val="22"/>
        </w:rPr>
      </w:pPr>
      <w:r>
        <w:rPr>
          <w:rFonts w:hint="eastAsia" w:cs="仿宋"/>
          <w:bCs/>
          <w:color w:val="000000"/>
          <w:sz w:val="24"/>
          <w:szCs w:val="22"/>
        </w:rPr>
        <w:t xml:space="preserve">17.7比较</w:t>
      </w:r>
      <w:r/>
    </w:p>
    <w:p>
      <w:pPr>
        <w:ind w:firstLine="480"/>
        <w:spacing w:line="480" w:lineRule="exact"/>
        <w:rPr>
          <w:rFonts w:cs="仿宋"/>
          <w:color w:val="000000"/>
          <w:sz w:val="24"/>
          <w:szCs w:val="22"/>
        </w:rPr>
      </w:pPr>
      <w:r>
        <w:rPr>
          <w:rFonts w:hint="eastAsia" w:cs="仿宋"/>
          <w:color w:val="000000"/>
          <w:sz w:val="24"/>
          <w:szCs w:val="22"/>
        </w:rPr>
        <w:t xml:space="preserve">评标委员会将按招标文件中规定的评标方法和标准，对符合性检查合格的投标文件进行商务和技术评比。</w:t>
      </w:r>
      <w:r/>
    </w:p>
    <w:p>
      <w:pPr>
        <w:ind w:firstLine="480"/>
        <w:spacing w:line="480" w:lineRule="exact"/>
        <w:rPr>
          <w:rFonts w:cs="仿宋"/>
          <w:bCs/>
          <w:color w:val="000000"/>
          <w:sz w:val="24"/>
          <w:szCs w:val="22"/>
        </w:rPr>
      </w:pPr>
      <w:r>
        <w:rPr>
          <w:rFonts w:hint="eastAsia" w:cs="仿宋"/>
          <w:bCs/>
          <w:color w:val="000000"/>
          <w:sz w:val="24"/>
          <w:szCs w:val="22"/>
        </w:rPr>
        <w:t xml:space="preserve">17.8推荐中标候选人</w:t>
      </w:r>
      <w:r/>
    </w:p>
    <w:p>
      <w:pPr>
        <w:ind w:firstLine="480"/>
        <w:spacing w:line="480" w:lineRule="exact"/>
        <w:rPr>
          <w:rFonts w:cs="仿宋"/>
          <w:color w:val="000000"/>
          <w:sz w:val="24"/>
          <w:szCs w:val="22"/>
        </w:rPr>
      </w:pPr>
      <w:r>
        <w:rPr>
          <w:rFonts w:hint="eastAsia" w:cs="仿宋"/>
          <w:color w:val="000000"/>
          <w:sz w:val="24"/>
          <w:szCs w:val="22"/>
        </w:rPr>
        <w:t xml:space="preserve">评标委员会按照招标文件中规定的评标方法和标准推荐中标候选人。</w:t>
      </w:r>
      <w:r/>
    </w:p>
    <w:p>
      <w:pPr>
        <w:pStyle w:val="716"/>
        <w:ind w:firstLine="482"/>
        <w:spacing w:before="0" w:after="0" w:line="560" w:lineRule="exact"/>
      </w:pPr>
      <w:r/>
      <w:bookmarkStart w:id="112" w:name="_Toc24536"/>
      <w:r>
        <w:rPr>
          <w:rFonts w:hint="eastAsia" w:ascii="宋体" w:hAnsi="宋体" w:eastAsia="宋体" w:cs="宋体"/>
          <w:sz w:val="32"/>
          <w:szCs w:val="32"/>
        </w:rPr>
        <w:t xml:space="preserve">六、</w:t>
      </w:r>
      <w:bookmarkEnd w:id="106"/>
      <w:r/>
      <w:bookmarkEnd w:id="107"/>
      <w:r/>
      <w:bookmarkEnd w:id="108"/>
      <w:r/>
      <w:bookmarkEnd w:id="109"/>
      <w:r>
        <w:rPr>
          <w:rFonts w:hint="eastAsia" w:ascii="宋体" w:hAnsi="宋体" w:eastAsia="宋体" w:cs="宋体"/>
          <w:sz w:val="32"/>
          <w:szCs w:val="32"/>
        </w:rPr>
        <w:t xml:space="preserve">无效投标、废标、串通投标及取消中标候选人资格情形</w:t>
      </w:r>
      <w:bookmarkEnd w:id="112"/>
      <w:r/>
      <w:r/>
    </w:p>
    <w:p>
      <w:pPr>
        <w:ind w:firstLine="482"/>
        <w:spacing w:line="480" w:lineRule="exact"/>
        <w:rPr>
          <w:rFonts w:cs="仿宋"/>
          <w:b/>
          <w:color w:val="000000"/>
          <w:sz w:val="24"/>
          <w:szCs w:val="22"/>
        </w:rPr>
      </w:pPr>
      <w:r/>
      <w:bookmarkStart w:id="113" w:name="_Toc120614220"/>
      <w:r/>
      <w:bookmarkStart w:id="114" w:name="_Toc20823308"/>
      <w:r/>
      <w:bookmarkStart w:id="115" w:name="_Toc513029236"/>
      <w:r/>
      <w:bookmarkStart w:id="116" w:name="_Toc16938552"/>
      <w:r>
        <w:rPr>
          <w:rFonts w:hint="eastAsia" w:cs="仿宋"/>
          <w:b/>
          <w:color w:val="000000"/>
          <w:sz w:val="24"/>
          <w:szCs w:val="22"/>
        </w:rPr>
        <w:t xml:space="preserve">18、无效投标情形</w:t>
      </w:r>
      <w:r/>
    </w:p>
    <w:p>
      <w:pPr>
        <w:ind w:firstLine="480"/>
        <w:spacing w:line="480" w:lineRule="exact"/>
        <w:rPr>
          <w:rFonts w:cs="仿宋"/>
          <w:strike/>
          <w:color w:val="000000"/>
          <w:sz w:val="24"/>
          <w:szCs w:val="22"/>
        </w:rPr>
      </w:pPr>
      <w:r>
        <w:rPr>
          <w:rFonts w:hint="eastAsia" w:cs="仿宋"/>
          <w:color w:val="000000"/>
          <w:sz w:val="24"/>
          <w:szCs w:val="22"/>
        </w:rPr>
        <w:t xml:space="preserve">18.1投标人同一采购包提交两个（含两个）以上不同的投标报价的。</w:t>
      </w:r>
      <w:r/>
    </w:p>
    <w:p>
      <w:pPr>
        <w:ind w:firstLine="480"/>
        <w:spacing w:line="480" w:lineRule="exact"/>
        <w:rPr>
          <w:rFonts w:cs="仿宋"/>
          <w:color w:val="000000"/>
          <w:sz w:val="24"/>
          <w:szCs w:val="22"/>
        </w:rPr>
      </w:pPr>
      <w:r>
        <w:rPr>
          <w:rFonts w:hint="eastAsia" w:cs="仿宋"/>
          <w:color w:val="000000"/>
          <w:sz w:val="24"/>
          <w:szCs w:val="22"/>
        </w:rPr>
        <w:t xml:space="preserve">18.2投标人不符合招标文件规定资格要求的或未按规定提交资质证件的。</w:t>
      </w:r>
      <w:r/>
    </w:p>
    <w:p>
      <w:pPr>
        <w:ind w:firstLine="480"/>
        <w:spacing w:line="480" w:lineRule="exact"/>
        <w:rPr>
          <w:rFonts w:cs="仿宋"/>
          <w:color w:val="000000"/>
          <w:sz w:val="24"/>
          <w:szCs w:val="22"/>
        </w:rPr>
      </w:pPr>
      <w:r>
        <w:rPr>
          <w:rFonts w:hint="eastAsia" w:cs="仿宋"/>
          <w:color w:val="000000"/>
          <w:sz w:val="24"/>
          <w:szCs w:val="22"/>
        </w:rPr>
        <w:t xml:space="preserve">18.3投标人的报价超过了采购预算或最高限价的。</w:t>
      </w:r>
      <w:r/>
    </w:p>
    <w:p>
      <w:pPr>
        <w:ind w:firstLine="480"/>
        <w:spacing w:line="480" w:lineRule="exact"/>
        <w:rPr>
          <w:rFonts w:cs="仿宋"/>
          <w:color w:val="000000"/>
          <w:sz w:val="24"/>
          <w:szCs w:val="22"/>
        </w:rPr>
      </w:pPr>
      <w:r>
        <w:rPr>
          <w:rFonts w:hint="eastAsia" w:cs="仿宋"/>
          <w:color w:val="000000"/>
          <w:sz w:val="24"/>
          <w:szCs w:val="22"/>
        </w:rPr>
        <w:t xml:space="preserve">18.4投标文件未通过符合性审查的。</w:t>
      </w:r>
      <w:r/>
    </w:p>
    <w:p>
      <w:pPr>
        <w:ind w:firstLine="480"/>
        <w:spacing w:line="480" w:lineRule="exact"/>
        <w:rPr>
          <w:rFonts w:cs="仿宋"/>
          <w:sz w:val="24"/>
          <w:szCs w:val="22"/>
        </w:rPr>
      </w:pPr>
      <w:r>
        <w:rPr>
          <w:rFonts w:hint="eastAsia" w:cs="仿宋"/>
          <w:color w:val="000000"/>
          <w:sz w:val="24"/>
          <w:szCs w:val="22"/>
        </w:rPr>
        <w:t xml:space="preserve">18.5</w:t>
      </w:r>
      <w:r>
        <w:rPr>
          <w:rFonts w:hint="eastAsia" w:cs="仿宋"/>
          <w:sz w:val="24"/>
          <w:szCs w:val="22"/>
        </w:rPr>
        <w:t xml:space="preserve">投标文件出现重大偏离，不符合招标文件中规定的实质性要求的（★部分为实质性要求）。</w:t>
      </w:r>
      <w:r/>
    </w:p>
    <w:p>
      <w:pPr>
        <w:ind w:firstLine="480"/>
        <w:spacing w:line="480" w:lineRule="exact"/>
        <w:rPr>
          <w:rFonts w:cs="仿宋"/>
          <w:sz w:val="24"/>
          <w:szCs w:val="22"/>
        </w:rPr>
      </w:pPr>
      <w:r>
        <w:rPr>
          <w:rFonts w:hint="eastAsia" w:cs="仿宋"/>
          <w:sz w:val="24"/>
          <w:szCs w:val="22"/>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cs="仿宋"/>
          <w:color w:val="000000"/>
          <w:sz w:val="24"/>
          <w:szCs w:val="22"/>
        </w:rPr>
      </w:pPr>
      <w:r>
        <w:rPr>
          <w:rFonts w:hint="eastAsia" w:cs="仿宋"/>
          <w:color w:val="000000"/>
          <w:sz w:val="24"/>
          <w:szCs w:val="22"/>
        </w:rPr>
        <w:t xml:space="preserve">18.7投标文件未按照招标文件要求加盖CA电子公章的。</w:t>
      </w:r>
      <w:r/>
    </w:p>
    <w:p>
      <w:pPr>
        <w:ind w:firstLine="480"/>
        <w:spacing w:line="480" w:lineRule="exact"/>
        <w:rPr>
          <w:rFonts w:cs="仿宋"/>
          <w:color w:val="000000"/>
          <w:sz w:val="24"/>
          <w:szCs w:val="22"/>
        </w:rPr>
      </w:pPr>
      <w:r>
        <w:rPr>
          <w:rFonts w:hint="eastAsia" w:cs="仿宋"/>
          <w:color w:val="000000"/>
          <w:sz w:val="24"/>
          <w:szCs w:val="22"/>
        </w:rPr>
        <w:t xml:space="preserve">18.8投标人有本招标文件规定的恶意串通投标情形的。</w:t>
      </w:r>
      <w:r/>
    </w:p>
    <w:p>
      <w:pPr>
        <w:ind w:firstLine="480"/>
        <w:spacing w:line="480" w:lineRule="exact"/>
        <w:rPr>
          <w:rFonts w:cs="仿宋"/>
          <w:sz w:val="24"/>
          <w:szCs w:val="22"/>
        </w:rPr>
      </w:pPr>
      <w:r>
        <w:rPr>
          <w:rFonts w:hint="eastAsia" w:cs="仿宋"/>
          <w:sz w:val="24"/>
          <w:szCs w:val="22"/>
        </w:rPr>
        <w:t xml:space="preserve">18.9投标文件含有采购人不能接受的附加条件的。</w:t>
      </w:r>
      <w:r/>
    </w:p>
    <w:p>
      <w:pPr>
        <w:ind w:firstLine="480"/>
        <w:spacing w:line="480" w:lineRule="exact"/>
        <w:rPr>
          <w:rFonts w:cs="仿宋"/>
          <w:sz w:val="24"/>
          <w:szCs w:val="22"/>
        </w:rPr>
      </w:pPr>
      <w:r>
        <w:rPr>
          <w:rFonts w:hint="eastAsia" w:cs="仿宋"/>
          <w:sz w:val="24"/>
          <w:szCs w:val="22"/>
        </w:rPr>
        <w:t xml:space="preserve">18.10其他法律、法规及本招标文件规定的属无效投标的情形。</w:t>
      </w:r>
      <w:r/>
    </w:p>
    <w:p>
      <w:pPr>
        <w:ind w:firstLine="482"/>
        <w:spacing w:line="480" w:lineRule="exact"/>
        <w:rPr>
          <w:rFonts w:cs="仿宋"/>
          <w:b/>
          <w:sz w:val="24"/>
          <w:szCs w:val="22"/>
        </w:rPr>
      </w:pPr>
      <w:r>
        <w:rPr>
          <w:rFonts w:hint="eastAsia" w:cs="仿宋"/>
          <w:b/>
          <w:sz w:val="24"/>
          <w:szCs w:val="22"/>
        </w:rPr>
        <w:t xml:space="preserve">19、废标情形</w:t>
      </w:r>
      <w:r/>
    </w:p>
    <w:p>
      <w:pPr>
        <w:ind w:firstLine="480"/>
        <w:spacing w:line="480" w:lineRule="exact"/>
        <w:rPr>
          <w:rFonts w:cs="仿宋"/>
          <w:sz w:val="24"/>
          <w:szCs w:val="22"/>
        </w:rPr>
      </w:pPr>
      <w:r>
        <w:rPr>
          <w:rFonts w:hint="eastAsia" w:cs="仿宋"/>
          <w:sz w:val="24"/>
          <w:szCs w:val="22"/>
        </w:rPr>
        <w:t xml:space="preserve">19.1符合专业条件的投标人或者对招标文件作实质响应的投标人不足三家的。</w:t>
      </w:r>
      <w:r/>
    </w:p>
    <w:p>
      <w:pPr>
        <w:ind w:firstLine="480"/>
        <w:spacing w:line="480" w:lineRule="exact"/>
        <w:rPr>
          <w:rFonts w:cs="仿宋"/>
          <w:sz w:val="24"/>
          <w:szCs w:val="22"/>
        </w:rPr>
      </w:pPr>
      <w:r>
        <w:rPr>
          <w:rFonts w:hint="eastAsia" w:cs="仿宋"/>
          <w:sz w:val="24"/>
          <w:szCs w:val="22"/>
        </w:rPr>
        <w:t xml:space="preserve">19.2出现影响采购公正的违法、违规行为的。</w:t>
      </w:r>
      <w:r/>
    </w:p>
    <w:p>
      <w:pPr>
        <w:ind w:firstLine="480"/>
        <w:spacing w:line="480" w:lineRule="exact"/>
        <w:rPr>
          <w:rFonts w:cs="仿宋"/>
          <w:sz w:val="24"/>
          <w:szCs w:val="22"/>
        </w:rPr>
      </w:pPr>
      <w:r>
        <w:rPr>
          <w:rFonts w:hint="eastAsia" w:cs="仿宋"/>
          <w:sz w:val="24"/>
          <w:szCs w:val="22"/>
        </w:rPr>
        <w:t xml:space="preserve">19.3因重大变故，采购任务取消的。</w:t>
      </w:r>
      <w:r/>
    </w:p>
    <w:p>
      <w:pPr>
        <w:ind w:firstLine="480"/>
        <w:spacing w:line="480" w:lineRule="exact"/>
        <w:rPr>
          <w:rFonts w:cs="仿宋"/>
          <w:sz w:val="24"/>
          <w:szCs w:val="22"/>
        </w:rPr>
      </w:pPr>
      <w:r>
        <w:rPr>
          <w:rFonts w:hint="eastAsia" w:cs="仿宋"/>
          <w:sz w:val="24"/>
          <w:szCs w:val="22"/>
        </w:rPr>
        <w:t xml:space="preserve">19.4评标委员会认定招标文件存在歧义、重大缺陷导致评审工作无法进行的。</w:t>
      </w:r>
      <w:r/>
    </w:p>
    <w:p>
      <w:pPr>
        <w:ind w:firstLine="480"/>
        <w:spacing w:line="480" w:lineRule="exact"/>
        <w:rPr>
          <w:rFonts w:cs="仿宋"/>
          <w:sz w:val="24"/>
          <w:szCs w:val="22"/>
        </w:rPr>
      </w:pPr>
      <w:r>
        <w:rPr>
          <w:rFonts w:hint="eastAsia" w:cs="仿宋"/>
          <w:sz w:val="24"/>
          <w:szCs w:val="22"/>
        </w:rPr>
        <w:t xml:space="preserve">19.5在“苏采云”系统规定时间内成功解密电子投标文件的投标人不足三家的。</w:t>
      </w:r>
      <w:r/>
    </w:p>
    <w:p>
      <w:pPr>
        <w:ind w:firstLine="482"/>
        <w:spacing w:line="480" w:lineRule="exact"/>
        <w:rPr>
          <w:rFonts w:cs="仿宋"/>
          <w:b/>
          <w:sz w:val="24"/>
          <w:szCs w:val="22"/>
        </w:rPr>
      </w:pPr>
      <w:r>
        <w:rPr>
          <w:rFonts w:hint="eastAsia" w:cs="仿宋"/>
          <w:b/>
          <w:sz w:val="24"/>
          <w:szCs w:val="22"/>
        </w:rPr>
        <w:t xml:space="preserve">20、投标人不足三家情形处理</w:t>
      </w:r>
      <w:r/>
    </w:p>
    <w:p>
      <w:pPr>
        <w:ind w:firstLine="480"/>
        <w:spacing w:line="480" w:lineRule="exact"/>
        <w:rPr>
          <w:rFonts w:cs="仿宋"/>
          <w:sz w:val="24"/>
          <w:szCs w:val="22"/>
        </w:rPr>
      </w:pPr>
      <w:r>
        <w:rPr>
          <w:rFonts w:hint="eastAsia" w:cs="仿宋"/>
          <w:sz w:val="24"/>
          <w:szCs w:val="22"/>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cs="仿宋"/>
          <w:b/>
          <w:sz w:val="24"/>
          <w:szCs w:val="22"/>
        </w:rPr>
      </w:pPr>
      <w:r>
        <w:rPr>
          <w:rFonts w:hint="eastAsia" w:cs="仿宋"/>
          <w:b/>
          <w:sz w:val="24"/>
          <w:szCs w:val="22"/>
        </w:rPr>
        <w:t xml:space="preserve">21、串通投标情形</w:t>
      </w:r>
      <w:r/>
    </w:p>
    <w:p>
      <w:pPr>
        <w:ind w:firstLine="480"/>
        <w:spacing w:line="500" w:lineRule="exact"/>
        <w:rPr>
          <w:rFonts w:ascii="黑体" w:hAnsi="黑体" w:eastAsia="黑体"/>
          <w:sz w:val="24"/>
          <w:szCs w:val="22"/>
        </w:rPr>
      </w:pPr>
      <w:r>
        <w:rPr>
          <w:rFonts w:hint="eastAsia" w:ascii="黑体" w:hAnsi="黑体" w:eastAsia="黑体"/>
          <w:sz w:val="24"/>
          <w:szCs w:val="22"/>
        </w:rPr>
        <w:t xml:space="preserve">有下列情形之一的，属于恶意串通投标，其投标无效：</w:t>
      </w:r>
      <w:r/>
    </w:p>
    <w:p>
      <w:pPr>
        <w:ind w:firstLine="480"/>
        <w:spacing w:line="480" w:lineRule="exact"/>
        <w:rPr>
          <w:rFonts w:cs="仿宋"/>
          <w:sz w:val="24"/>
          <w:szCs w:val="22"/>
        </w:rPr>
      </w:pPr>
      <w:r>
        <w:rPr>
          <w:rFonts w:hint="eastAsia" w:cs="仿宋"/>
          <w:sz w:val="24"/>
          <w:szCs w:val="22"/>
        </w:rPr>
        <w:t xml:space="preserve">21.1投标人直接或间接从采购人或采购代理机构处获得其他投标人的投标情况，并修改其投标文件；</w:t>
      </w:r>
      <w:r/>
    </w:p>
    <w:p>
      <w:pPr>
        <w:ind w:firstLine="480"/>
        <w:spacing w:line="480" w:lineRule="exact"/>
        <w:rPr>
          <w:rFonts w:cs="仿宋"/>
          <w:sz w:val="24"/>
          <w:szCs w:val="22"/>
        </w:rPr>
      </w:pPr>
      <w:r>
        <w:rPr>
          <w:rFonts w:hint="eastAsia" w:cs="仿宋"/>
          <w:sz w:val="24"/>
          <w:szCs w:val="22"/>
        </w:rPr>
        <w:t xml:space="preserve">21.2评审活动开始前投标人直接或间接从采购人或采购代理机构处获得评标委员会组成人员情况；</w:t>
      </w:r>
      <w:r/>
    </w:p>
    <w:p>
      <w:pPr>
        <w:ind w:firstLine="480"/>
        <w:spacing w:line="480" w:lineRule="exact"/>
        <w:rPr>
          <w:rFonts w:cs="仿宋"/>
          <w:sz w:val="24"/>
          <w:szCs w:val="22"/>
        </w:rPr>
      </w:pPr>
      <w:r>
        <w:rPr>
          <w:rFonts w:hint="eastAsia" w:cs="仿宋"/>
          <w:sz w:val="24"/>
          <w:szCs w:val="22"/>
        </w:rPr>
        <w:t xml:space="preserve">21.3投标人接受采购人或采购代理机构授意撤换、修改投标文件；</w:t>
      </w:r>
      <w:r/>
    </w:p>
    <w:p>
      <w:pPr>
        <w:ind w:firstLine="480"/>
        <w:spacing w:line="480" w:lineRule="exact"/>
        <w:rPr>
          <w:rFonts w:cs="仿宋"/>
          <w:sz w:val="24"/>
          <w:szCs w:val="22"/>
        </w:rPr>
      </w:pPr>
      <w:r>
        <w:rPr>
          <w:rFonts w:hint="eastAsia" w:cs="仿宋"/>
          <w:sz w:val="24"/>
          <w:szCs w:val="22"/>
        </w:rPr>
        <w:t xml:space="preserve">21.4投标人之间协商投标报价、技术方案等投标文件实质性内容；</w:t>
      </w:r>
      <w:r/>
    </w:p>
    <w:p>
      <w:pPr>
        <w:ind w:firstLine="480"/>
        <w:spacing w:line="480" w:lineRule="exact"/>
        <w:rPr>
          <w:rFonts w:cs="仿宋"/>
          <w:sz w:val="24"/>
          <w:szCs w:val="22"/>
        </w:rPr>
      </w:pPr>
      <w:r>
        <w:rPr>
          <w:rFonts w:hint="eastAsia" w:cs="仿宋"/>
          <w:sz w:val="24"/>
          <w:szCs w:val="22"/>
        </w:rPr>
        <w:t xml:space="preserve">21.5属于同一集团、协会、商会等组织成员的投标人按照该组织要求协同投标；</w:t>
      </w:r>
      <w:r/>
    </w:p>
    <w:p>
      <w:pPr>
        <w:ind w:firstLine="480"/>
        <w:spacing w:line="480" w:lineRule="exact"/>
        <w:rPr>
          <w:rFonts w:cs="仿宋"/>
          <w:sz w:val="24"/>
          <w:szCs w:val="22"/>
        </w:rPr>
      </w:pPr>
      <w:r>
        <w:rPr>
          <w:rFonts w:hint="eastAsia" w:cs="仿宋"/>
          <w:sz w:val="24"/>
          <w:szCs w:val="22"/>
        </w:rPr>
        <w:t xml:space="preserve">21.6投标人之间事先约定由某一特定投标人中标、成交；</w:t>
      </w:r>
      <w:r/>
    </w:p>
    <w:p>
      <w:pPr>
        <w:ind w:firstLine="480"/>
        <w:spacing w:line="480" w:lineRule="exact"/>
        <w:rPr>
          <w:rFonts w:cs="仿宋"/>
          <w:sz w:val="24"/>
          <w:szCs w:val="22"/>
        </w:rPr>
      </w:pPr>
      <w:r>
        <w:rPr>
          <w:rFonts w:hint="eastAsia" w:cs="仿宋"/>
          <w:sz w:val="24"/>
          <w:szCs w:val="22"/>
        </w:rPr>
        <w:t xml:space="preserve">21.7投标人之间商定部分投标人放弃投标或者放弃中标、成交；</w:t>
      </w:r>
      <w:r/>
    </w:p>
    <w:p>
      <w:pPr>
        <w:ind w:firstLine="480"/>
        <w:spacing w:line="480" w:lineRule="exact"/>
        <w:rPr>
          <w:rFonts w:cs="仿宋"/>
          <w:sz w:val="24"/>
          <w:szCs w:val="22"/>
        </w:rPr>
      </w:pPr>
      <w:r>
        <w:rPr>
          <w:rFonts w:hint="eastAsia" w:cs="仿宋"/>
          <w:sz w:val="24"/>
          <w:szCs w:val="22"/>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szCs w:val="22"/>
        </w:rPr>
      </w:pPr>
      <w:r>
        <w:rPr>
          <w:rFonts w:hint="eastAsia" w:ascii="黑体" w:hAnsi="黑体" w:eastAsia="黑体"/>
          <w:sz w:val="24"/>
          <w:szCs w:val="22"/>
        </w:rPr>
        <w:t xml:space="preserve">有下列情形之一的，视为投标人串通投标，其投标无效：</w:t>
      </w:r>
      <w:r/>
    </w:p>
    <w:p>
      <w:pPr>
        <w:ind w:firstLine="480"/>
        <w:spacing w:line="480" w:lineRule="exact"/>
        <w:rPr>
          <w:rFonts w:cs="仿宋"/>
          <w:sz w:val="24"/>
          <w:szCs w:val="22"/>
        </w:rPr>
      </w:pPr>
      <w:r>
        <w:rPr>
          <w:rFonts w:hint="eastAsia" w:cs="仿宋"/>
          <w:sz w:val="24"/>
          <w:szCs w:val="22"/>
        </w:rPr>
        <w:t xml:space="preserve">21.9 不同投标人的投标文件由同一单位或者个人编制；</w:t>
      </w:r>
      <w:r/>
    </w:p>
    <w:p>
      <w:pPr>
        <w:ind w:firstLine="480"/>
        <w:spacing w:line="480" w:lineRule="exact"/>
        <w:rPr>
          <w:rFonts w:cs="仿宋"/>
          <w:sz w:val="24"/>
          <w:szCs w:val="22"/>
        </w:rPr>
      </w:pPr>
      <w:r>
        <w:rPr>
          <w:rFonts w:hint="eastAsia" w:cs="仿宋"/>
          <w:sz w:val="24"/>
          <w:szCs w:val="22"/>
        </w:rPr>
        <w:t xml:space="preserve">21.10不同投标人的电子投标文件由同一台电子设备编制、打包、加密或者上传；</w:t>
      </w:r>
      <w:r/>
    </w:p>
    <w:p>
      <w:pPr>
        <w:ind w:firstLine="480"/>
        <w:spacing w:line="480" w:lineRule="exact"/>
        <w:rPr>
          <w:rFonts w:cs="仿宋"/>
          <w:sz w:val="24"/>
          <w:szCs w:val="22"/>
        </w:rPr>
      </w:pPr>
      <w:r>
        <w:rPr>
          <w:rFonts w:hint="eastAsia" w:cs="仿宋"/>
          <w:sz w:val="24"/>
          <w:szCs w:val="22"/>
        </w:rPr>
        <w:t xml:space="preserve">21.11不同投标人委托同一单位或者个人办理投标事宜；</w:t>
      </w:r>
      <w:r/>
    </w:p>
    <w:p>
      <w:pPr>
        <w:ind w:firstLine="480"/>
        <w:spacing w:line="480" w:lineRule="exact"/>
        <w:rPr>
          <w:rFonts w:cs="仿宋"/>
          <w:sz w:val="24"/>
          <w:szCs w:val="22"/>
        </w:rPr>
      </w:pPr>
      <w:r>
        <w:rPr>
          <w:rFonts w:hint="eastAsia" w:cs="仿宋"/>
          <w:sz w:val="24"/>
          <w:szCs w:val="22"/>
        </w:rPr>
        <w:t xml:space="preserve">21.12不同投标人的投标文件载明的项目管理成员或者联系人员为同一人；</w:t>
      </w:r>
      <w:r/>
    </w:p>
    <w:p>
      <w:pPr>
        <w:ind w:firstLine="480"/>
        <w:spacing w:line="480" w:lineRule="exact"/>
        <w:rPr>
          <w:rFonts w:cs="仿宋"/>
          <w:sz w:val="24"/>
          <w:szCs w:val="22"/>
        </w:rPr>
      </w:pPr>
      <w:r>
        <w:rPr>
          <w:rFonts w:hint="eastAsia" w:cs="仿宋"/>
          <w:sz w:val="24"/>
          <w:szCs w:val="22"/>
        </w:rPr>
        <w:t xml:space="preserve">21.13不同投标人的投标文件异常一致或者投标报价呈规律性差异；</w:t>
      </w:r>
      <w:r/>
    </w:p>
    <w:p>
      <w:pPr>
        <w:ind w:firstLine="480"/>
        <w:spacing w:line="480" w:lineRule="exact"/>
        <w:rPr>
          <w:rFonts w:cs="仿宋"/>
          <w:sz w:val="24"/>
          <w:szCs w:val="22"/>
        </w:rPr>
      </w:pPr>
      <w:r>
        <w:rPr>
          <w:rFonts w:hint="eastAsia" w:cs="仿宋"/>
          <w:sz w:val="24"/>
          <w:szCs w:val="22"/>
        </w:rPr>
        <w:t xml:space="preserve">21.14不同投标人的投标文件相互混装；</w:t>
      </w:r>
      <w:r/>
    </w:p>
    <w:p>
      <w:pPr>
        <w:ind w:firstLine="480"/>
        <w:spacing w:line="480" w:lineRule="exact"/>
        <w:rPr>
          <w:rFonts w:cs="仿宋"/>
          <w:sz w:val="24"/>
          <w:szCs w:val="22"/>
        </w:rPr>
      </w:pPr>
      <w:r>
        <w:rPr>
          <w:rFonts w:hint="eastAsia" w:cs="仿宋"/>
          <w:sz w:val="24"/>
          <w:szCs w:val="22"/>
        </w:rPr>
        <w:t xml:space="preserve">21.15不同投标人的投标保证金从同一单位或者个人的账户转出。</w:t>
      </w:r>
      <w:r/>
    </w:p>
    <w:p>
      <w:pPr>
        <w:ind w:firstLine="482"/>
        <w:spacing w:line="480" w:lineRule="exact"/>
        <w:rPr>
          <w:rFonts w:cs="仿宋"/>
          <w:b/>
          <w:sz w:val="24"/>
          <w:szCs w:val="22"/>
        </w:rPr>
      </w:pPr>
      <w:r>
        <w:rPr>
          <w:rFonts w:hint="eastAsia" w:cs="仿宋"/>
          <w:b/>
          <w:sz w:val="24"/>
          <w:szCs w:val="22"/>
        </w:rPr>
        <w:t xml:space="preserve">22、</w:t>
      </w:r>
      <w:bookmarkStart w:id="117" w:name="OLE_LINK4"/>
      <w:r>
        <w:rPr>
          <w:rFonts w:hint="eastAsia" w:cs="仿宋"/>
          <w:b/>
          <w:sz w:val="24"/>
          <w:szCs w:val="22"/>
        </w:rPr>
        <w:t xml:space="preserve">取消中标候选人资格情形</w:t>
      </w:r>
      <w:bookmarkEnd w:id="117"/>
      <w:r/>
      <w:r/>
    </w:p>
    <w:p>
      <w:pPr>
        <w:ind w:firstLine="480"/>
        <w:spacing w:line="480" w:lineRule="exact"/>
        <w:rPr>
          <w:rFonts w:cs="仿宋"/>
          <w:sz w:val="24"/>
          <w:szCs w:val="22"/>
        </w:rPr>
      </w:pPr>
      <w:r>
        <w:rPr>
          <w:rFonts w:hint="eastAsia" w:cs="仿宋"/>
          <w:sz w:val="24"/>
          <w:szCs w:val="22"/>
        </w:rPr>
        <w:t xml:space="preserve">22.1提供虚假材料谋取中标的；</w:t>
      </w:r>
      <w:r/>
    </w:p>
    <w:p>
      <w:pPr>
        <w:ind w:firstLine="480"/>
        <w:spacing w:line="480" w:lineRule="exact"/>
        <w:rPr>
          <w:rFonts w:cs="仿宋"/>
          <w:sz w:val="24"/>
          <w:szCs w:val="22"/>
        </w:rPr>
      </w:pPr>
      <w:r>
        <w:rPr>
          <w:rFonts w:hint="eastAsia" w:cs="仿宋"/>
          <w:sz w:val="24"/>
          <w:szCs w:val="22"/>
        </w:rPr>
        <w:t xml:space="preserve">22.2采取不正当手段诋毁、排挤其他投标人的；</w:t>
      </w:r>
      <w:r/>
    </w:p>
    <w:p>
      <w:pPr>
        <w:ind w:firstLine="480"/>
        <w:spacing w:line="480" w:lineRule="exact"/>
        <w:rPr>
          <w:rFonts w:cs="仿宋"/>
          <w:sz w:val="24"/>
          <w:szCs w:val="22"/>
        </w:rPr>
      </w:pPr>
      <w:r>
        <w:rPr>
          <w:rFonts w:hint="eastAsia" w:cs="仿宋"/>
          <w:sz w:val="24"/>
          <w:szCs w:val="22"/>
        </w:rPr>
        <w:t xml:space="preserve">22.3与采购人、其他投标人或者采购代理机构恶意串通的；</w:t>
      </w:r>
      <w:r/>
    </w:p>
    <w:p>
      <w:pPr>
        <w:ind w:firstLine="480"/>
        <w:spacing w:line="480" w:lineRule="exact"/>
        <w:rPr>
          <w:rFonts w:cs="仿宋"/>
          <w:sz w:val="24"/>
          <w:szCs w:val="22"/>
        </w:rPr>
      </w:pPr>
      <w:r>
        <w:rPr>
          <w:rFonts w:hint="eastAsia" w:cs="仿宋"/>
          <w:sz w:val="24"/>
          <w:szCs w:val="22"/>
        </w:rPr>
        <w:t xml:space="preserve">22.4向采购人、采购代理机构行贿或者提供其他不正当利益的；</w:t>
      </w:r>
      <w:r/>
    </w:p>
    <w:p>
      <w:pPr>
        <w:ind w:firstLine="480"/>
        <w:spacing w:line="480" w:lineRule="exact"/>
        <w:rPr>
          <w:rFonts w:cs="仿宋"/>
          <w:sz w:val="24"/>
          <w:szCs w:val="22"/>
        </w:rPr>
      </w:pPr>
      <w:r>
        <w:rPr>
          <w:rFonts w:hint="eastAsia" w:cs="仿宋"/>
          <w:sz w:val="24"/>
          <w:szCs w:val="22"/>
        </w:rPr>
        <w:t xml:space="preserve">22.5未在规定时间内与采购人签订采购合同的；</w:t>
      </w:r>
      <w:r/>
    </w:p>
    <w:p>
      <w:pPr>
        <w:ind w:firstLine="480"/>
        <w:spacing w:line="480" w:lineRule="exact"/>
        <w:rPr>
          <w:sz w:val="24"/>
          <w:szCs w:val="24"/>
        </w:rPr>
      </w:pPr>
      <w:r>
        <w:rPr>
          <w:rFonts w:hint="eastAsia" w:cs="仿宋"/>
          <w:sz w:val="24"/>
          <w:szCs w:val="22"/>
        </w:rPr>
        <w:t xml:space="preserve">22.6法律、法规规定的其它情况。</w:t>
      </w:r>
      <w:r/>
    </w:p>
    <w:p>
      <w:pPr>
        <w:pStyle w:val="716"/>
        <w:jc w:val="left"/>
        <w:spacing w:before="0" w:after="0" w:line="560" w:lineRule="exact"/>
      </w:pPr>
      <w:r/>
      <w:bookmarkStart w:id="118" w:name="_Toc29410"/>
      <w:r>
        <w:rPr>
          <w:rFonts w:hint="eastAsia" w:ascii="宋体" w:hAnsi="宋体" w:eastAsia="宋体" w:cs="宋体"/>
          <w:sz w:val="32"/>
          <w:szCs w:val="32"/>
        </w:rPr>
        <w:t xml:space="preserve">七、</w:t>
      </w:r>
      <w:bookmarkEnd w:id="113"/>
      <w:r>
        <w:rPr>
          <w:rFonts w:hint="eastAsia" w:ascii="宋体" w:hAnsi="宋体" w:eastAsia="宋体" w:cs="宋体"/>
          <w:sz w:val="32"/>
          <w:szCs w:val="32"/>
        </w:rPr>
        <w:t xml:space="preserve">中标及合同签订</w:t>
      </w:r>
      <w:bookmarkEnd w:id="118"/>
      <w:r/>
      <w:bookmarkEnd w:id="114"/>
      <w:r/>
      <w:bookmarkEnd w:id="115"/>
      <w:r/>
      <w:bookmarkEnd w:id="116"/>
      <w:r/>
      <w:r/>
    </w:p>
    <w:p>
      <w:pPr>
        <w:ind w:firstLine="482"/>
        <w:spacing w:line="500" w:lineRule="exact"/>
        <w:rPr>
          <w:rFonts w:cs="仿宋"/>
          <w:b/>
          <w:sz w:val="24"/>
          <w:szCs w:val="22"/>
        </w:rPr>
      </w:pPr>
      <w:r/>
      <w:bookmarkStart w:id="119" w:name="_Toc479757207"/>
      <w:r/>
      <w:bookmarkStart w:id="120" w:name="_Toc20823314"/>
      <w:r/>
      <w:bookmarkStart w:id="121" w:name="_Toc16938558"/>
      <w:r/>
      <w:bookmarkStart w:id="122" w:name="_Toc513029242"/>
      <w:r/>
      <w:bookmarkStart w:id="123" w:name="_Toc120614221"/>
      <w:r>
        <w:rPr>
          <w:rFonts w:hint="eastAsia" w:cs="仿宋"/>
          <w:b/>
          <w:sz w:val="24"/>
          <w:szCs w:val="22"/>
        </w:rPr>
        <w:t xml:space="preserve">23、确定中标人</w:t>
      </w:r>
      <w:r/>
    </w:p>
    <w:p>
      <w:pPr>
        <w:ind w:firstLine="480"/>
        <w:spacing w:line="480" w:lineRule="exact"/>
        <w:rPr>
          <w:rFonts w:cs="仿宋"/>
          <w:sz w:val="24"/>
          <w:szCs w:val="22"/>
        </w:rPr>
      </w:pPr>
      <w:r>
        <w:rPr>
          <w:rFonts w:hint="eastAsia" w:cs="仿宋"/>
          <w:sz w:val="24"/>
          <w:szCs w:val="22"/>
        </w:rPr>
        <w:t xml:space="preserve">23.1采购人应当自收到评审报告之日起5个工作日内在评审报告推荐的中标候选人中按顺序确定中标人。</w:t>
      </w:r>
      <w:r/>
    </w:p>
    <w:p>
      <w:pPr>
        <w:ind w:firstLine="480"/>
        <w:spacing w:line="480" w:lineRule="exact"/>
        <w:rPr>
          <w:rFonts w:cs="仿宋"/>
          <w:color w:val="ff0000"/>
          <w:sz w:val="24"/>
          <w:szCs w:val="22"/>
        </w:rPr>
      </w:pPr>
      <w:r>
        <w:rPr>
          <w:rFonts w:hint="eastAsia" w:cs="仿宋"/>
          <w:sz w:val="24"/>
          <w:szCs w:val="22"/>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cs="仿宋"/>
          <w:sz w:val="24"/>
          <w:szCs w:val="22"/>
        </w:rPr>
      </w:pPr>
      <w:r>
        <w:rPr>
          <w:rFonts w:hint="eastAsia" w:cs="仿宋"/>
          <w:sz w:val="24"/>
          <w:szCs w:val="22"/>
        </w:rPr>
        <w:t xml:space="preserve">23.3采购人确定正被列为失信被执行人的投标人为中标人的，中标结果无效。</w:t>
      </w:r>
      <w:r/>
    </w:p>
    <w:p>
      <w:pPr>
        <w:ind w:firstLine="482"/>
        <w:spacing w:line="500" w:lineRule="exact"/>
        <w:rPr>
          <w:rFonts w:cs="仿宋"/>
          <w:b/>
          <w:sz w:val="24"/>
          <w:szCs w:val="22"/>
        </w:rPr>
      </w:pPr>
      <w:r>
        <w:rPr>
          <w:rFonts w:hint="eastAsia" w:cs="仿宋"/>
          <w:b/>
          <w:sz w:val="24"/>
          <w:szCs w:val="22"/>
        </w:rPr>
        <w:t xml:space="preserve">24、中标通知书</w:t>
      </w:r>
      <w:r/>
    </w:p>
    <w:p>
      <w:pPr>
        <w:ind w:firstLine="480"/>
        <w:spacing w:line="480" w:lineRule="exact"/>
        <w:rPr>
          <w:rFonts w:cs="仿宋"/>
          <w:sz w:val="24"/>
          <w:szCs w:val="22"/>
        </w:rPr>
      </w:pPr>
      <w:r>
        <w:rPr>
          <w:rFonts w:hint="eastAsia" w:cs="仿宋"/>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sz w:val="24"/>
          <w:szCs w:val="22"/>
        </w:rPr>
      </w:pPr>
      <w:r>
        <w:rPr>
          <w:rFonts w:hint="eastAsia" w:cs="仿宋"/>
          <w:sz w:val="24"/>
          <w:szCs w:val="22"/>
        </w:rPr>
        <w:t xml:space="preserve">24.2中标通知书发出后，采购人改变中标结果的，或者中标人放弃中标项目的，应当依法承担法律责任。</w:t>
      </w:r>
      <w:r/>
    </w:p>
    <w:p>
      <w:pPr>
        <w:ind w:firstLine="480"/>
        <w:spacing w:line="480" w:lineRule="exact"/>
        <w:rPr>
          <w:rFonts w:cs="仿宋"/>
          <w:sz w:val="24"/>
          <w:szCs w:val="22"/>
        </w:rPr>
      </w:pPr>
      <w:r>
        <w:rPr>
          <w:rFonts w:hint="eastAsia" w:cs="仿宋"/>
          <w:sz w:val="24"/>
          <w:szCs w:val="22"/>
        </w:rPr>
        <w:t xml:space="preserve">24.3采用综合评分法评审的，未中标人可于中标结果公告期限届满之日起通过“苏采云”系统查看</w:t>
      </w:r>
      <w:bookmarkStart w:id="124" w:name="OLE_LINK5"/>
      <w:r>
        <w:rPr>
          <w:rFonts w:hint="eastAsia" w:cs="仿宋"/>
          <w:sz w:val="24"/>
          <w:szCs w:val="22"/>
        </w:rPr>
        <w:t xml:space="preserve">自己的评审得分及排序情况。</w:t>
      </w:r>
      <w:bookmarkEnd w:id="124"/>
      <w:r/>
      <w:r/>
    </w:p>
    <w:p>
      <w:pPr>
        <w:ind w:firstLine="482"/>
        <w:spacing w:line="500" w:lineRule="exact"/>
        <w:rPr>
          <w:rFonts w:cs="仿宋"/>
          <w:b/>
          <w:sz w:val="24"/>
          <w:szCs w:val="22"/>
        </w:rPr>
      </w:pPr>
      <w:r>
        <w:rPr>
          <w:rFonts w:hint="eastAsia" w:cs="仿宋"/>
          <w:b/>
          <w:sz w:val="24"/>
          <w:szCs w:val="22"/>
        </w:rPr>
        <w:t xml:space="preserve">25、授予合同</w:t>
      </w:r>
      <w:r/>
    </w:p>
    <w:p>
      <w:pPr>
        <w:ind w:firstLine="480"/>
        <w:spacing w:line="480" w:lineRule="exact"/>
        <w:rPr>
          <w:rFonts w:cs="仿宋"/>
          <w:sz w:val="24"/>
          <w:szCs w:val="22"/>
        </w:rPr>
      </w:pPr>
      <w:r>
        <w:rPr>
          <w:rFonts w:hint="eastAsia" w:cs="仿宋"/>
          <w:sz w:val="24"/>
          <w:szCs w:val="22"/>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cs="仿宋"/>
          <w:sz w:val="24"/>
          <w:szCs w:val="22"/>
        </w:rPr>
      </w:pPr>
      <w:r>
        <w:rPr>
          <w:rFonts w:hint="eastAsia" w:cs="仿宋"/>
          <w:sz w:val="24"/>
          <w:szCs w:val="22"/>
        </w:rPr>
        <w:t xml:space="preserve">25.2采购人在自合同签订之日起2个工作日内，将合同在指定的媒体上公告。</w:t>
      </w:r>
      <w:r/>
    </w:p>
    <w:p>
      <w:pPr>
        <w:ind w:firstLine="482"/>
        <w:spacing w:line="480" w:lineRule="exact"/>
        <w:rPr>
          <w:rFonts w:cs="仿宋"/>
          <w:b/>
          <w:sz w:val="24"/>
          <w:szCs w:val="22"/>
        </w:rPr>
      </w:pPr>
      <w:r>
        <w:rPr>
          <w:rFonts w:hint="eastAsia" w:cs="仿宋"/>
          <w:b/>
          <w:sz w:val="24"/>
          <w:szCs w:val="22"/>
        </w:rPr>
        <w:t xml:space="preserve">26、履约保证金</w:t>
      </w:r>
      <w:r/>
    </w:p>
    <w:p>
      <w:pPr>
        <w:ind w:firstLine="480"/>
        <w:spacing w:line="480" w:lineRule="exact"/>
        <w:rPr>
          <w:rFonts w:cs="仿宋"/>
          <w:sz w:val="24"/>
          <w:szCs w:val="22"/>
          <w:lang w:val="zh-CN"/>
        </w:rPr>
      </w:pPr>
      <w:r>
        <w:rPr>
          <w:rFonts w:hint="eastAsia" w:cs="仿宋"/>
          <w:sz w:val="24"/>
          <w:szCs w:val="22"/>
          <w:lang w:val="zh-CN"/>
        </w:rPr>
        <w:t xml:space="preserve">按照以下第</w:t>
      </w:r>
      <w:r>
        <w:rPr>
          <w:rFonts w:hint="eastAsia" w:cs="仿宋"/>
          <w:sz w:val="24"/>
          <w:szCs w:val="22"/>
          <w:u w:val="single"/>
        </w:rPr>
        <w:t xml:space="preserve">（2）</w:t>
      </w:r>
      <w:r>
        <w:rPr>
          <w:rFonts w:hint="eastAsia" w:cs="仿宋"/>
          <w:sz w:val="24"/>
          <w:szCs w:val="22"/>
          <w:lang w:val="zh-CN"/>
        </w:rPr>
        <w:t xml:space="preserve">方式确定履约保证</w:t>
      </w:r>
      <w:r>
        <w:rPr>
          <w:rFonts w:hint="eastAsia" w:cs="仿宋"/>
          <w:sz w:val="24"/>
          <w:szCs w:val="22"/>
        </w:rPr>
        <w:t xml:space="preserve">金</w:t>
      </w:r>
      <w:r>
        <w:rPr>
          <w:rFonts w:hint="eastAsia" w:cs="仿宋"/>
          <w:sz w:val="24"/>
          <w:szCs w:val="22"/>
          <w:lang w:val="zh-CN"/>
        </w:rPr>
        <w:t xml:space="preserve">收取方式。</w:t>
      </w:r>
      <w:r/>
    </w:p>
    <w:p>
      <w:pPr>
        <w:ind w:firstLine="480"/>
        <w:spacing w:line="480" w:lineRule="exact"/>
        <w:rPr>
          <w:rFonts w:cs="仿宋"/>
          <w:sz w:val="24"/>
          <w:szCs w:val="22"/>
        </w:rPr>
      </w:pPr>
      <w:r>
        <w:rPr>
          <w:rFonts w:hint="eastAsia" w:cs="仿宋"/>
          <w:sz w:val="24"/>
          <w:szCs w:val="22"/>
        </w:rPr>
        <w:t xml:space="preserve">（1）本项目不收取履约保证金。</w:t>
      </w:r>
      <w:r/>
    </w:p>
    <w:p>
      <w:pPr>
        <w:ind w:firstLine="480"/>
        <w:spacing w:line="480" w:lineRule="exact"/>
        <w:rPr>
          <w:rFonts w:cs="仿宋"/>
          <w:sz w:val="24"/>
          <w:szCs w:val="22"/>
        </w:rPr>
      </w:pPr>
      <w:r>
        <w:rPr>
          <w:rFonts w:hint="eastAsia" w:cs="仿宋"/>
          <w:sz w:val="24"/>
          <w:szCs w:val="22"/>
        </w:rPr>
        <w:t xml:space="preserve">（2）本项目收取履约保证金。</w:t>
      </w:r>
      <w:r/>
    </w:p>
    <w:p>
      <w:pPr>
        <w:ind w:firstLine="480"/>
        <w:spacing w:line="480" w:lineRule="exact"/>
        <w:rPr>
          <w:rFonts w:cs="仿宋"/>
          <w:sz w:val="24"/>
          <w:szCs w:val="22"/>
        </w:rPr>
      </w:pPr>
      <w:r>
        <w:rPr>
          <w:rFonts w:hint="eastAsia" w:cs="仿宋"/>
          <w:sz w:val="24"/>
          <w:szCs w:val="22"/>
        </w:rPr>
        <w:t xml:space="preserve">26.1履约保证金提交形式</w:t>
      </w:r>
      <w:r/>
    </w:p>
    <w:p>
      <w:pPr>
        <w:ind w:firstLine="480"/>
        <w:spacing w:line="480" w:lineRule="exact"/>
        <w:rPr>
          <w:rFonts w:cs="仿宋"/>
          <w:sz w:val="24"/>
          <w:szCs w:val="22"/>
        </w:rPr>
      </w:pPr>
      <w:r>
        <w:rPr>
          <w:rFonts w:hint="eastAsia" w:cs="仿宋"/>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sz w:val="24"/>
          <w:szCs w:val="22"/>
          <w:highlight w:val="none"/>
        </w:rPr>
      </w:pPr>
      <w:r>
        <w:rPr>
          <w:rFonts w:hint="eastAsia" w:cs="仿宋"/>
          <w:sz w:val="24"/>
          <w:szCs w:val="22"/>
          <w:highlight w:val="none"/>
        </w:rPr>
        <w:t xml:space="preserve">26.2履约保证金提交金额</w:t>
      </w:r>
      <w:r/>
    </w:p>
    <w:p>
      <w:pPr>
        <w:ind w:firstLine="480"/>
        <w:spacing w:line="480" w:lineRule="exact"/>
        <w:rPr>
          <w:rFonts w:cs="仿宋"/>
          <w:sz w:val="24"/>
          <w:szCs w:val="22"/>
          <w:highlight w:val="none"/>
        </w:rPr>
      </w:pPr>
      <w:r>
        <w:rPr>
          <w:rFonts w:hint="eastAsia" w:cs="仿宋"/>
          <w:sz w:val="24"/>
          <w:szCs w:val="22"/>
          <w:highlight w:val="none"/>
        </w:rPr>
        <w:t xml:space="preserve">按采购合同总价的</w:t>
      </w:r>
      <w:r>
        <w:rPr>
          <w:rFonts w:hint="eastAsia" w:cs="仿宋"/>
          <w:sz w:val="24"/>
          <w:szCs w:val="22"/>
          <w:highlight w:val="none"/>
          <w:u w:val="single"/>
        </w:rPr>
        <w:t xml:space="preserve">10</w:t>
      </w:r>
      <w:r>
        <w:rPr>
          <w:rFonts w:hint="eastAsia" w:cs="仿宋"/>
          <w:sz w:val="24"/>
          <w:szCs w:val="22"/>
          <w:highlight w:val="none"/>
        </w:rPr>
        <w:t xml:space="preserve">%提交。</w:t>
      </w:r>
      <w:r/>
    </w:p>
    <w:p>
      <w:pPr>
        <w:ind w:firstLine="480"/>
        <w:spacing w:line="480" w:lineRule="exact"/>
        <w:rPr>
          <w:rFonts w:cs="仿宋"/>
          <w:sz w:val="24"/>
          <w:szCs w:val="22"/>
          <w:highlight w:val="none"/>
        </w:rPr>
      </w:pPr>
      <w:r>
        <w:rPr>
          <w:rFonts w:hint="eastAsia" w:cs="仿宋"/>
          <w:sz w:val="24"/>
          <w:szCs w:val="22"/>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sz w:val="24"/>
          <w:szCs w:val="22"/>
          <w:highlight w:val="none"/>
          <w:u w:val="single"/>
        </w:rPr>
        <w:t xml:space="preserve">6</w:t>
      </w:r>
      <w:r>
        <w:rPr>
          <w:rFonts w:hint="eastAsia" w:cs="仿宋"/>
          <w:sz w:val="24"/>
          <w:szCs w:val="22"/>
          <w:highlight w:val="none"/>
        </w:rPr>
        <w:t xml:space="preserve"> %（以履约保证金原提交金额的6折）提交。办理流程、偿付等内容见江苏政府采购网“保险保函”模块。</w:t>
      </w:r>
      <w:r/>
    </w:p>
    <w:p>
      <w:pPr>
        <w:ind w:firstLine="480"/>
        <w:spacing w:line="480" w:lineRule="exact"/>
        <w:rPr>
          <w:rFonts w:cs="仿宋"/>
          <w:sz w:val="24"/>
          <w:szCs w:val="22"/>
        </w:rPr>
      </w:pPr>
      <w:r>
        <w:rPr>
          <w:rFonts w:hint="eastAsia" w:cs="仿宋"/>
          <w:sz w:val="24"/>
          <w:szCs w:val="22"/>
        </w:rPr>
        <w:t xml:space="preserve">26.3履约保证金退还方式</w:t>
      </w:r>
      <w:r/>
    </w:p>
    <w:p>
      <w:pPr>
        <w:ind w:firstLine="480"/>
        <w:spacing w:line="480" w:lineRule="exact"/>
        <w:rPr>
          <w:rFonts w:cs="仿宋"/>
          <w:sz w:val="24"/>
          <w:szCs w:val="22"/>
        </w:rPr>
      </w:pPr>
      <w:r>
        <w:rPr>
          <w:rFonts w:hint="eastAsia" w:cs="仿宋"/>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cs="仿宋"/>
          <w:sz w:val="24"/>
          <w:szCs w:val="22"/>
        </w:rPr>
      </w:pPr>
      <w:r>
        <w:rPr>
          <w:rFonts w:hint="eastAsia" w:cs="仿宋"/>
          <w:sz w:val="24"/>
          <w:szCs w:val="22"/>
        </w:rPr>
        <w:t xml:space="preserve">26.4履约保证金退还条件</w:t>
      </w:r>
      <w:r/>
    </w:p>
    <w:p>
      <w:pPr>
        <w:ind w:firstLine="480"/>
        <w:spacing w:line="480" w:lineRule="exact"/>
        <w:rPr>
          <w:rFonts w:cs="仿宋"/>
          <w:sz w:val="24"/>
          <w:szCs w:val="22"/>
        </w:rPr>
      </w:pPr>
      <w:r>
        <w:rPr>
          <w:rFonts w:hint="eastAsia" w:cs="仿宋"/>
          <w:sz w:val="24"/>
          <w:szCs w:val="22"/>
        </w:rPr>
        <w:t xml:space="preserve">具有验收合格相关证明材料。</w:t>
      </w:r>
      <w:r/>
    </w:p>
    <w:p>
      <w:pPr>
        <w:ind w:firstLine="480"/>
        <w:spacing w:line="480" w:lineRule="exact"/>
        <w:rPr>
          <w:rFonts w:cs="仿宋"/>
          <w:sz w:val="24"/>
          <w:szCs w:val="22"/>
        </w:rPr>
      </w:pPr>
      <w:r>
        <w:rPr>
          <w:rFonts w:hint="eastAsia" w:cs="仿宋"/>
          <w:sz w:val="24"/>
          <w:szCs w:val="22"/>
        </w:rPr>
        <w:t xml:space="preserve">26.5履约保证金退还时间</w:t>
      </w:r>
      <w:r/>
    </w:p>
    <w:p>
      <w:pPr>
        <w:ind w:firstLine="480"/>
        <w:spacing w:line="480" w:lineRule="exact"/>
        <w:rPr>
          <w:rFonts w:cs="仿宋"/>
          <w:sz w:val="24"/>
          <w:szCs w:val="22"/>
        </w:rPr>
      </w:pPr>
      <w:r>
        <w:rPr>
          <w:rFonts w:hint="eastAsia" w:cs="仿宋"/>
          <w:sz w:val="24"/>
          <w:szCs w:val="22"/>
        </w:rPr>
        <w:t xml:space="preserve">采购人收到投标人退付申请后5个工作日内退还。</w:t>
      </w:r>
      <w:r/>
    </w:p>
    <w:p>
      <w:pPr>
        <w:ind w:firstLine="480"/>
        <w:spacing w:line="480" w:lineRule="exact"/>
        <w:rPr>
          <w:rFonts w:cs="仿宋"/>
          <w:sz w:val="24"/>
          <w:szCs w:val="22"/>
        </w:rPr>
      </w:pPr>
      <w:r>
        <w:rPr>
          <w:rFonts w:hint="eastAsia" w:cs="仿宋"/>
          <w:sz w:val="24"/>
          <w:szCs w:val="22"/>
        </w:rPr>
        <w:t xml:space="preserve">26.6履约保证金不予退还情形</w:t>
      </w:r>
      <w:r/>
    </w:p>
    <w:p>
      <w:pPr>
        <w:ind w:firstLine="480"/>
        <w:spacing w:line="480" w:lineRule="exact"/>
        <w:rPr>
          <w:rFonts w:cs="仿宋"/>
          <w:sz w:val="24"/>
          <w:szCs w:val="22"/>
        </w:rPr>
      </w:pPr>
      <w:r>
        <w:rPr>
          <w:rFonts w:hint="eastAsia" w:cs="仿宋"/>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sz w:val="24"/>
          <w:szCs w:val="22"/>
        </w:rPr>
      </w:pPr>
      <w:r>
        <w:rPr>
          <w:rFonts w:hint="eastAsia" w:cs="仿宋"/>
          <w:sz w:val="24"/>
          <w:szCs w:val="22"/>
        </w:rPr>
        <w:t xml:space="preserve">26.7逾期退还履约保证金违约责任</w:t>
      </w:r>
      <w:r/>
    </w:p>
    <w:p>
      <w:pPr>
        <w:ind w:firstLine="480"/>
        <w:spacing w:line="480" w:lineRule="exact"/>
        <w:rPr>
          <w:rFonts w:cs="仿宋"/>
          <w:sz w:val="24"/>
          <w:szCs w:val="22"/>
        </w:rPr>
      </w:pPr>
      <w:r>
        <w:rPr>
          <w:rFonts w:hint="eastAsia" w:cs="仿宋"/>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cs="仿宋"/>
          <w:b/>
          <w:bCs/>
          <w:sz w:val="24"/>
          <w:szCs w:val="24"/>
        </w:rPr>
      </w:pPr>
      <w:r>
        <w:rPr>
          <w:rFonts w:hint="eastAsia" w:cs="仿宋"/>
          <w:b/>
          <w:sz w:val="24"/>
          <w:szCs w:val="22"/>
        </w:rPr>
        <w:t xml:space="preserve">27、线上融资</w:t>
      </w:r>
      <w:r/>
    </w:p>
    <w:p>
      <w:pPr>
        <w:ind w:firstLine="480"/>
        <w:spacing w:line="480" w:lineRule="exact"/>
        <w:rPr>
          <w:rFonts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cs="仿宋"/>
          <w:sz w:val="24"/>
          <w:szCs w:val="22"/>
        </w:rPr>
      </w:pPr>
      <w:r>
        <w:rPr>
          <w:rFonts w:hint="eastAsia" w:cs="仿宋"/>
          <w:b/>
          <w:sz w:val="24"/>
          <w:szCs w:val="22"/>
        </w:rPr>
        <w:t xml:space="preserve">28、合同履行</w:t>
      </w:r>
      <w:r/>
    </w:p>
    <w:p>
      <w:pPr>
        <w:ind w:firstLine="480"/>
        <w:spacing w:line="480" w:lineRule="exact"/>
        <w:rPr>
          <w:rFonts w:cs="仿宋"/>
          <w:sz w:val="24"/>
          <w:szCs w:val="22"/>
        </w:rPr>
      </w:pPr>
      <w:r>
        <w:rPr>
          <w:rFonts w:hint="eastAsia" w:cs="仿宋"/>
          <w:sz w:val="24"/>
          <w:szCs w:val="22"/>
        </w:rPr>
        <w:t xml:space="preserve">28.1政府采购合同订立后，合同各方不得擅自变更、中止或者终止合同。</w:t>
      </w:r>
      <w:r/>
    </w:p>
    <w:p>
      <w:pPr>
        <w:ind w:firstLine="482"/>
        <w:spacing w:line="560" w:lineRule="exact"/>
        <w:rPr>
          <w:rFonts w:cs="仿宋"/>
          <w:sz w:val="24"/>
          <w:szCs w:val="22"/>
        </w:rPr>
      </w:pPr>
      <w:r>
        <w:rPr>
          <w:rFonts w:hint="eastAsia" w:cs="仿宋"/>
          <w:sz w:val="24"/>
          <w:szCs w:val="22"/>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rPr>
          <w:b/>
          <w:bCs/>
          <w:sz w:val="32"/>
          <w:szCs w:val="32"/>
        </w:rPr>
        <w:outlineLvl w:val="1"/>
      </w:pPr>
      <w:r/>
      <w:bookmarkStart w:id="125" w:name="_Toc141869969"/>
      <w:r/>
      <w:bookmarkStart w:id="126" w:name="_Toc24064"/>
      <w:r/>
      <w:bookmarkStart w:id="127" w:name="_Toc7550"/>
      <w:r/>
      <w:bookmarkStart w:id="128" w:name="_Toc22084"/>
      <w:r/>
      <w:bookmarkStart w:id="129" w:name="_Toc81575162"/>
      <w:r/>
      <w:bookmarkStart w:id="130" w:name="_Toc81575199"/>
      <w:r>
        <w:rPr>
          <w:b/>
          <w:bCs/>
          <w:sz w:val="32"/>
          <w:szCs w:val="32"/>
        </w:rPr>
        <w:t xml:space="preserve">八、验收及付款</w:t>
      </w:r>
      <w:bookmarkEnd w:id="125"/>
      <w:r/>
      <w:bookmarkEnd w:id="126"/>
      <w:r/>
      <w:r/>
    </w:p>
    <w:p>
      <w:pPr>
        <w:ind w:firstLine="480"/>
        <w:spacing w:line="480" w:lineRule="exact"/>
        <w:rPr>
          <w:rFonts w:cs="仿宋"/>
          <w:b/>
          <w:bCs/>
          <w:sz w:val="24"/>
          <w:szCs w:val="22"/>
        </w:rPr>
      </w:pPr>
      <w:r>
        <w:rPr>
          <w:rFonts w:hint="eastAsia" w:cs="仿宋"/>
          <w:b/>
          <w:bCs/>
          <w:sz w:val="24"/>
          <w:szCs w:val="22"/>
        </w:rPr>
        <w:t xml:space="preserve">29</w:t>
      </w:r>
      <w:r>
        <w:rPr>
          <w:rFonts w:cs="仿宋"/>
          <w:b/>
          <w:bCs/>
          <w:sz w:val="24"/>
          <w:szCs w:val="22"/>
        </w:rPr>
        <w:t xml:space="preserve">、验收</w:t>
      </w:r>
      <w:r/>
    </w:p>
    <w:p>
      <w:pPr>
        <w:ind w:firstLine="480"/>
        <w:spacing w:line="480" w:lineRule="exact"/>
        <w:rPr>
          <w:rFonts w:cs="仿宋"/>
          <w:sz w:val="24"/>
          <w:szCs w:val="22"/>
        </w:rPr>
      </w:pPr>
      <w:r>
        <w:rPr>
          <w:rFonts w:hint="eastAsia" w:cs="仿宋"/>
          <w:sz w:val="24"/>
          <w:szCs w:val="22"/>
        </w:rPr>
        <w:t xml:space="preserve">29.1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80" w:lineRule="exact"/>
        <w:rPr>
          <w:rFonts w:cs="仿宋"/>
          <w:sz w:val="24"/>
          <w:szCs w:val="22"/>
        </w:rPr>
      </w:pPr>
      <w:r>
        <w:rPr>
          <w:rFonts w:hint="eastAsia" w:cs="仿宋"/>
          <w:sz w:val="24"/>
          <w:szCs w:val="22"/>
        </w:rPr>
        <w:t xml:space="preserve">29.2采购人可以邀请参加本项目的其他投标人或者第三方机构参与验收。参与验收的投标人或者第三方机构的意见作为验收书的参考资料一并存档。</w:t>
      </w:r>
      <w:r/>
    </w:p>
    <w:p>
      <w:pPr>
        <w:ind w:firstLine="480"/>
        <w:spacing w:line="480" w:lineRule="exact"/>
        <w:rPr>
          <w:rFonts w:cs="仿宋"/>
          <w:sz w:val="24"/>
          <w:szCs w:val="22"/>
        </w:rPr>
      </w:pPr>
      <w:r>
        <w:rPr>
          <w:rFonts w:hint="eastAsia" w:cs="仿宋"/>
          <w:sz w:val="24"/>
          <w:szCs w:val="22"/>
        </w:rPr>
        <w:t xml:space="preserve">29.3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480" w:lineRule="exact"/>
        <w:rPr>
          <w:rFonts w:cs="仿宋"/>
          <w:sz w:val="24"/>
          <w:szCs w:val="22"/>
        </w:rPr>
      </w:pPr>
      <w:r>
        <w:rPr>
          <w:rFonts w:hint="eastAsia" w:cs="仿宋"/>
          <w:sz w:val="24"/>
          <w:szCs w:val="22"/>
        </w:rPr>
        <w:t xml:space="preserve">29.4验收合格的项目，采购人将根据采购合同的约定及时向供应商支付采购资金</w:t>
      </w:r>
      <w:r>
        <w:rPr>
          <w:rFonts w:hint="eastAsia" w:cs="仿宋"/>
          <w:sz w:val="24"/>
          <w:szCs w:val="22"/>
          <w:lang w:eastAsia="zh-CN"/>
        </w:rPr>
        <w:t xml:space="preserve">、</w:t>
      </w:r>
      <w:r>
        <w:rPr>
          <w:rFonts w:hint="eastAsia" w:cs="仿宋"/>
          <w:sz w:val="24"/>
          <w:szCs w:val="22"/>
        </w:rPr>
        <w:t xml:space="preserve">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480" w:lineRule="exact"/>
        <w:rPr>
          <w:rFonts w:cs="仿宋"/>
          <w:b/>
          <w:bCs/>
          <w:sz w:val="24"/>
          <w:szCs w:val="22"/>
        </w:rPr>
      </w:pPr>
      <w:r>
        <w:rPr>
          <w:rFonts w:cs="仿宋"/>
          <w:b/>
          <w:bCs/>
          <w:sz w:val="24"/>
          <w:szCs w:val="22"/>
        </w:rPr>
        <w:t xml:space="preserve">30、付款</w:t>
      </w:r>
      <w:r/>
    </w:p>
    <w:p>
      <w:pPr>
        <w:ind w:firstLine="480"/>
        <w:spacing w:line="480" w:lineRule="exact"/>
        <w:rPr>
          <w:rFonts w:cs="仿宋"/>
          <w:sz w:val="24"/>
          <w:szCs w:val="22"/>
        </w:rPr>
      </w:pPr>
      <w:r>
        <w:rPr>
          <w:rFonts w:cs="仿宋"/>
          <w:sz w:val="24"/>
          <w:szCs w:val="22"/>
        </w:rPr>
        <w:t xml:space="preserve"> </w:t>
      </w:r>
      <w:r>
        <w:rPr>
          <w:rFonts w:hint="eastAsia" w:cs="仿宋"/>
          <w:sz w:val="24"/>
          <w:szCs w:val="22"/>
        </w:rPr>
        <w:t xml:space="preserve"> </w:t>
      </w:r>
      <w:bookmarkStart w:id="131" w:name="EBec7f529f50594afd871ea9378869e456"/>
      <w:r>
        <w:rPr>
          <w:rFonts w:hint="eastAsia" w:cs="仿宋"/>
          <w:sz w:val="24"/>
          <w:szCs w:val="22"/>
        </w:rPr>
        <w:t xml:space="preserve">按照以下确定的付款方式，采购人及时办理付款手续。对于满足合同约定支付条件的，自收到发票后10个工作日内将资金支付到合同约定的投标人账户或投标人数字人民币账户。</w:t>
      </w:r>
      <w:bookmarkEnd w:id="131"/>
      <w:r/>
      <w:r/>
    </w:p>
    <w:p>
      <w:pPr>
        <w:ind w:firstLine="480"/>
        <w:spacing w:line="480" w:lineRule="exact"/>
        <w:rPr>
          <w:rFonts w:cs="仿宋"/>
          <w:sz w:val="24"/>
          <w:szCs w:val="22"/>
        </w:rPr>
      </w:pPr>
      <w:r>
        <w:rPr>
          <w:rFonts w:hint="eastAsia" w:cs="仿宋"/>
          <w:sz w:val="24"/>
          <w:szCs w:val="22"/>
        </w:rPr>
        <w:t xml:space="preserve">预付款：合同金额的10%，合同签订后按规定支付；</w:t>
      </w:r>
      <w:r/>
    </w:p>
    <w:p>
      <w:pPr>
        <w:ind w:firstLine="480"/>
        <w:spacing w:line="480" w:lineRule="exact"/>
        <w:rPr>
          <w:rFonts w:cs="仿宋"/>
          <w:sz w:val="24"/>
          <w:szCs w:val="22"/>
        </w:rPr>
      </w:pPr>
      <w:r>
        <w:rPr>
          <w:rFonts w:hint="eastAsia" w:cs="仿宋"/>
          <w:sz w:val="24"/>
          <w:szCs w:val="22"/>
        </w:rPr>
        <w:t xml:space="preserve">进度款：第一次：设备安装调试检验合格，维护满一年后，支付至合同金额的35%；</w:t>
      </w:r>
      <w:r/>
    </w:p>
    <w:p>
      <w:pPr>
        <w:ind w:firstLine="480"/>
        <w:spacing w:line="480" w:lineRule="exact"/>
        <w:rPr>
          <w:rFonts w:cs="仿宋"/>
          <w:sz w:val="24"/>
          <w:szCs w:val="22"/>
        </w:rPr>
      </w:pPr>
      <w:r>
        <w:rPr>
          <w:rFonts w:hint="eastAsia" w:cs="仿宋"/>
          <w:sz w:val="24"/>
          <w:szCs w:val="22"/>
        </w:rPr>
        <w:t xml:space="preserve">第二次：设备安装调试检验合格，维护满两年后，支付至合同金额的60%；</w:t>
      </w:r>
      <w:r/>
    </w:p>
    <w:p>
      <w:pPr>
        <w:ind w:firstLine="480"/>
        <w:spacing w:line="480" w:lineRule="exact"/>
        <w:rPr>
          <w:rFonts w:cs="仿宋"/>
          <w:sz w:val="24"/>
          <w:szCs w:val="22"/>
        </w:rPr>
      </w:pPr>
      <w:r>
        <w:rPr>
          <w:rFonts w:hint="eastAsia" w:cs="仿宋"/>
          <w:sz w:val="24"/>
          <w:szCs w:val="22"/>
        </w:rPr>
        <w:t xml:space="preserve">第三次：设备安装调试检验合格，维护满三年后，支付至合同金额的100%。</w:t>
      </w:r>
      <w:r/>
    </w:p>
    <w:p>
      <w:pPr>
        <w:ind w:firstLine="787"/>
        <w:spacing w:line="480" w:lineRule="exact"/>
        <w:rPr>
          <w:rFonts w:cs="仿宋"/>
          <w:sz w:val="24"/>
          <w:szCs w:val="22"/>
        </w:rPr>
      </w:pPr>
      <w:r>
        <w:rPr>
          <w:rFonts w:hint="eastAsia" w:cs="仿宋"/>
          <w:sz w:val="24"/>
          <w:szCs w:val="22"/>
        </w:rPr>
        <w:t xml:space="preserve">注：1.在签订合同时，中标人明确表示无需预付款或者主动要求降低预付款比例的金额，采购人可不适用预付款规定；2.若支付预付款，则首次进度款支付应扣除预付款；3.每次付款前采集汇总考核结果（详见考核办法），扣除应扣款项后据实支付。</w:t>
      </w:r>
      <w:r/>
    </w:p>
    <w:p>
      <w:pPr>
        <w:ind w:firstLine="480"/>
        <w:spacing w:line="480" w:lineRule="exact"/>
        <w:rPr>
          <w:rFonts w:cs="仿宋"/>
          <w:sz w:val="24"/>
          <w:szCs w:val="22"/>
        </w:rPr>
      </w:pPr>
      <w:r>
        <w:rPr>
          <w:rFonts w:cs="仿宋"/>
          <w:sz w:val="24"/>
          <w:szCs w:val="22"/>
        </w:rPr>
        <w:t xml:space="preserve">关于采购供应商合法权益补偿救济条款：在履约过程中，因政策变化、规划调整而无法履行合同约定，造成企业合法权益受损的，采购人依据实际情况对供应商进行补偿救济。</w:t>
      </w:r>
      <w:r/>
    </w:p>
    <w:p>
      <w:pPr>
        <w:keepLines/>
        <w:keepNext/>
        <w:spacing w:line="520" w:lineRule="exact"/>
        <w:rPr>
          <w:rFonts w:ascii="Arial" w:hAnsi="Arial" w:cs="Arial"/>
          <w:b/>
          <w:bCs/>
          <w:sz w:val="32"/>
          <w:szCs w:val="22"/>
        </w:rPr>
        <w:outlineLvl w:val="1"/>
      </w:pPr>
      <w:r/>
      <w:bookmarkStart w:id="132" w:name="_Toc24228"/>
      <w:r>
        <w:rPr>
          <w:rFonts w:hint="eastAsia" w:ascii="Arial" w:hAnsi="Arial" w:cs="Arial"/>
          <w:b/>
          <w:bCs/>
          <w:sz w:val="32"/>
          <w:szCs w:val="22"/>
        </w:rPr>
        <w:t xml:space="preserve">九、</w:t>
      </w:r>
      <w:bookmarkEnd w:id="127"/>
      <w:r/>
      <w:bookmarkEnd w:id="128"/>
      <w:r/>
      <w:bookmarkEnd w:id="129"/>
      <w:r/>
      <w:bookmarkEnd w:id="130"/>
      <w:r/>
      <w:bookmarkStart w:id="133" w:name="_Toc81575163"/>
      <w:r/>
      <w:bookmarkStart w:id="134" w:name="_Toc31888"/>
      <w:r/>
      <w:bookmarkStart w:id="135" w:name="_Toc12263"/>
      <w:r/>
      <w:bookmarkStart w:id="136" w:name="_Toc81575200"/>
      <w:r>
        <w:rPr>
          <w:rFonts w:hint="eastAsia" w:ascii="Arial" w:hAnsi="Arial" w:cs="Arial"/>
          <w:b/>
          <w:bCs/>
          <w:sz w:val="32"/>
          <w:szCs w:val="22"/>
        </w:rPr>
        <w:t xml:space="preserve">质疑与投诉</w:t>
      </w:r>
      <w:bookmarkEnd w:id="132"/>
      <w:r/>
      <w:bookmarkEnd w:id="133"/>
      <w:r/>
      <w:bookmarkEnd w:id="134"/>
      <w:r/>
      <w:bookmarkEnd w:id="135"/>
      <w:r/>
      <w:bookmarkEnd w:id="136"/>
      <w:r/>
      <w:r/>
    </w:p>
    <w:p>
      <w:pPr>
        <w:ind w:firstLine="482"/>
        <w:spacing w:line="480" w:lineRule="exact"/>
        <w:rPr>
          <w:rFonts w:cs="仿宋"/>
          <w:b/>
          <w:sz w:val="24"/>
          <w:szCs w:val="22"/>
        </w:rPr>
      </w:pPr>
      <w:r>
        <w:rPr>
          <w:rFonts w:hint="eastAsia" w:cs="仿宋"/>
          <w:b/>
          <w:sz w:val="24"/>
          <w:szCs w:val="22"/>
        </w:rPr>
        <w:t xml:space="preserve">31、质疑</w:t>
      </w:r>
      <w:r/>
    </w:p>
    <w:p>
      <w:pPr>
        <w:ind w:firstLine="480"/>
        <w:spacing w:line="480" w:lineRule="exact"/>
        <w:rPr>
          <w:rFonts w:cs="仿宋"/>
          <w:sz w:val="24"/>
          <w:szCs w:val="22"/>
        </w:rPr>
      </w:pPr>
      <w:r>
        <w:rPr>
          <w:rFonts w:hint="eastAsia" w:cs="仿宋"/>
          <w:sz w:val="24"/>
          <w:szCs w:val="22"/>
        </w:rPr>
        <w:t xml:space="preserve">31.1投标人认为采购文件、采购过程和中标结果使自己的权益受到损害的，可以在知道或者应知其权益受到损害之日起七个工作日内（具体起算时间见31.2），以书面形式向采购代理机构或采购人提出质疑。质疑超出采购机构代理范围的，投标人应当向采购人提出。</w:t>
      </w:r>
      <w:r/>
    </w:p>
    <w:p>
      <w:pPr>
        <w:ind w:firstLine="480"/>
        <w:spacing w:line="480" w:lineRule="exact"/>
        <w:rPr>
          <w:rFonts w:cs="仿宋"/>
          <w:sz w:val="24"/>
          <w:szCs w:val="22"/>
        </w:rPr>
      </w:pPr>
      <w:r>
        <w:rPr>
          <w:rFonts w:hint="eastAsia" w:cs="仿宋"/>
          <w:sz w:val="24"/>
          <w:szCs w:val="22"/>
        </w:rPr>
        <w:t xml:space="preserve">本项目接收质疑函的方式：现场接收或邮寄接收。</w:t>
      </w:r>
      <w:r/>
    </w:p>
    <w:p>
      <w:pPr>
        <w:ind w:firstLine="480"/>
        <w:spacing w:line="480" w:lineRule="exact"/>
        <w:rPr>
          <w:rFonts w:cs="仿宋"/>
          <w:sz w:val="24"/>
          <w:szCs w:val="22"/>
        </w:rPr>
      </w:pPr>
      <w:r>
        <w:rPr>
          <w:rFonts w:hint="eastAsia" w:cs="仿宋"/>
          <w:sz w:val="24"/>
          <w:szCs w:val="22"/>
        </w:rPr>
        <w:t xml:space="preserve">联系部门：宿迁市公安局洋河新区分局/江苏佳兴项目管理有限公司</w:t>
      </w:r>
      <w:r/>
    </w:p>
    <w:p>
      <w:pPr>
        <w:ind w:firstLine="480"/>
        <w:spacing w:line="480" w:lineRule="exact"/>
        <w:rPr>
          <w:rFonts w:cs="仿宋"/>
          <w:sz w:val="24"/>
          <w:szCs w:val="22"/>
        </w:rPr>
      </w:pPr>
      <w:r>
        <w:rPr>
          <w:rFonts w:hint="eastAsia" w:cs="仿宋"/>
          <w:sz w:val="24"/>
          <w:szCs w:val="22"/>
        </w:rPr>
        <w:t xml:space="preserve">联系电话：0527-84352856/0527-88858115</w:t>
      </w:r>
      <w:r/>
    </w:p>
    <w:p>
      <w:pPr>
        <w:ind w:firstLine="480"/>
        <w:spacing w:line="480" w:lineRule="exact"/>
        <w:rPr>
          <w:rFonts w:cs="仿宋"/>
          <w:sz w:val="24"/>
          <w:szCs w:val="22"/>
        </w:rPr>
      </w:pPr>
      <w:r>
        <w:rPr>
          <w:rFonts w:hint="eastAsia" w:cs="仿宋"/>
          <w:sz w:val="24"/>
          <w:szCs w:val="22"/>
        </w:rPr>
        <w:t xml:space="preserve">通讯地址：江苏省宿迁市洋河新区果园社区陆沟小区旁/宿迁经济技术开发区世纪大道299号</w:t>
      </w:r>
      <w:r/>
    </w:p>
    <w:p>
      <w:pPr>
        <w:ind w:firstLine="480"/>
        <w:spacing w:line="480" w:lineRule="exact"/>
        <w:rPr>
          <w:rFonts w:cs="仿宋"/>
          <w:sz w:val="24"/>
          <w:szCs w:val="22"/>
        </w:rPr>
      </w:pPr>
      <w:r>
        <w:rPr>
          <w:rFonts w:hint="eastAsia" w:cs="仿宋"/>
          <w:sz w:val="24"/>
          <w:szCs w:val="22"/>
        </w:rPr>
        <w:t xml:space="preserve">31.2投标人应知其权益受到损害之日，是指：</w:t>
      </w:r>
      <w:r/>
    </w:p>
    <w:p>
      <w:pPr>
        <w:ind w:firstLine="480"/>
        <w:spacing w:line="480" w:lineRule="exact"/>
        <w:rPr>
          <w:rFonts w:cs="仿宋"/>
          <w:sz w:val="24"/>
          <w:szCs w:val="22"/>
        </w:rPr>
      </w:pPr>
      <w:r>
        <w:rPr>
          <w:rFonts w:hint="eastAsia" w:cs="仿宋"/>
          <w:sz w:val="24"/>
          <w:szCs w:val="22"/>
        </w:rPr>
        <w:t xml:space="preserve">（1）对本项目采购文件提出质疑的，为获取采购文件之日或者采购文件公告期限届满之日；</w:t>
      </w:r>
      <w:r/>
    </w:p>
    <w:p>
      <w:pPr>
        <w:ind w:firstLine="480"/>
        <w:spacing w:line="480" w:lineRule="exact"/>
        <w:rPr>
          <w:rFonts w:cs="仿宋"/>
          <w:sz w:val="24"/>
          <w:szCs w:val="22"/>
        </w:rPr>
      </w:pPr>
      <w:r>
        <w:rPr>
          <w:rFonts w:hint="eastAsia" w:cs="仿宋"/>
          <w:sz w:val="24"/>
          <w:szCs w:val="22"/>
        </w:rPr>
        <w:t xml:space="preserve">（2）对本项目采购过程提出质疑的，为各采购程序环节结束之日；</w:t>
      </w:r>
      <w:r/>
    </w:p>
    <w:p>
      <w:pPr>
        <w:ind w:firstLine="480"/>
        <w:spacing w:line="480" w:lineRule="exact"/>
        <w:rPr>
          <w:rFonts w:cs="仿宋"/>
          <w:sz w:val="24"/>
          <w:szCs w:val="22"/>
        </w:rPr>
      </w:pPr>
      <w:r>
        <w:rPr>
          <w:rFonts w:hint="eastAsia" w:cs="仿宋"/>
          <w:sz w:val="24"/>
          <w:szCs w:val="22"/>
        </w:rPr>
        <w:t xml:space="preserve">（3）对本项目中标结果提出质疑的，为中标结果公告期限届满之日。</w:t>
      </w:r>
      <w:r/>
    </w:p>
    <w:p>
      <w:pPr>
        <w:ind w:firstLine="480"/>
        <w:spacing w:line="480" w:lineRule="exact"/>
        <w:rPr>
          <w:rFonts w:cs="仿宋"/>
          <w:sz w:val="24"/>
          <w:szCs w:val="22"/>
        </w:rPr>
      </w:pPr>
      <w:r>
        <w:rPr>
          <w:rFonts w:hint="eastAsia" w:cs="仿宋"/>
          <w:sz w:val="24"/>
          <w:szCs w:val="22"/>
        </w:rPr>
        <w:t xml:space="preserve">31.3质疑投标人应当是参与所质疑项目采购活动的投标人。潜在投标人已依法获取其可质疑的采购文件的，方可对该文件提出质疑。投标人在法定质疑期内应一次性提出针对同一采购程序环节的质疑。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cs="仿宋"/>
          <w:sz w:val="24"/>
          <w:szCs w:val="22"/>
        </w:rPr>
      </w:pPr>
      <w:r>
        <w:rPr>
          <w:rFonts w:hint="eastAsia" w:cs="仿宋"/>
          <w:sz w:val="24"/>
          <w:szCs w:val="22"/>
        </w:rPr>
        <w:t xml:space="preserve">31.4投标人提出质疑应当提交质疑函和必要的证明材料。质疑函的必备内容：</w:t>
      </w:r>
      <w:r/>
    </w:p>
    <w:p>
      <w:pPr>
        <w:ind w:firstLine="480"/>
        <w:spacing w:line="480" w:lineRule="exact"/>
        <w:rPr>
          <w:rFonts w:cs="仿宋"/>
          <w:sz w:val="24"/>
          <w:szCs w:val="22"/>
        </w:rPr>
      </w:pPr>
      <w:r>
        <w:rPr>
          <w:rFonts w:hint="eastAsia" w:cs="仿宋"/>
          <w:sz w:val="24"/>
          <w:szCs w:val="22"/>
        </w:rPr>
        <w:t xml:space="preserve">（1）投标人的姓名或者名称、地址、邮编、联系人及联系电话；</w:t>
      </w:r>
      <w:r/>
    </w:p>
    <w:p>
      <w:pPr>
        <w:ind w:firstLine="480"/>
        <w:spacing w:line="480" w:lineRule="exact"/>
        <w:rPr>
          <w:rFonts w:cs="仿宋"/>
          <w:sz w:val="24"/>
          <w:szCs w:val="22"/>
        </w:rPr>
      </w:pPr>
      <w:r>
        <w:rPr>
          <w:rFonts w:hint="eastAsia" w:cs="仿宋"/>
          <w:sz w:val="24"/>
          <w:szCs w:val="22"/>
        </w:rPr>
        <w:t xml:space="preserve">（2）质疑项目的名称、编号；</w:t>
      </w:r>
      <w:r/>
    </w:p>
    <w:p>
      <w:pPr>
        <w:ind w:firstLine="480"/>
        <w:spacing w:line="480" w:lineRule="exact"/>
        <w:rPr>
          <w:rFonts w:cs="仿宋"/>
          <w:sz w:val="24"/>
          <w:szCs w:val="22"/>
        </w:rPr>
      </w:pPr>
      <w:r>
        <w:rPr>
          <w:rFonts w:hint="eastAsia" w:cs="仿宋"/>
          <w:sz w:val="24"/>
          <w:szCs w:val="22"/>
        </w:rPr>
        <w:t xml:space="preserve">（3）获取采购文件的时间；</w:t>
      </w:r>
      <w:r/>
    </w:p>
    <w:p>
      <w:pPr>
        <w:ind w:firstLine="480"/>
        <w:spacing w:line="480" w:lineRule="exact"/>
        <w:rPr>
          <w:rFonts w:cs="仿宋"/>
          <w:sz w:val="24"/>
          <w:szCs w:val="22"/>
        </w:rPr>
      </w:pPr>
      <w:r>
        <w:rPr>
          <w:rFonts w:hint="eastAsia" w:cs="仿宋"/>
          <w:sz w:val="24"/>
          <w:szCs w:val="22"/>
        </w:rPr>
        <w:t xml:space="preserve">（4）具体、明确的质疑事项和质疑事项相关的请求；</w:t>
      </w:r>
      <w:r/>
    </w:p>
    <w:p>
      <w:pPr>
        <w:ind w:firstLine="480"/>
        <w:spacing w:line="480" w:lineRule="exact"/>
        <w:rPr>
          <w:rFonts w:cs="仿宋"/>
          <w:sz w:val="24"/>
          <w:szCs w:val="22"/>
        </w:rPr>
      </w:pPr>
      <w:r>
        <w:rPr>
          <w:rFonts w:hint="eastAsia" w:cs="仿宋"/>
          <w:sz w:val="24"/>
          <w:szCs w:val="22"/>
        </w:rPr>
        <w:t xml:space="preserve">（5）事实依据；</w:t>
      </w:r>
      <w:r/>
    </w:p>
    <w:p>
      <w:pPr>
        <w:ind w:firstLine="480"/>
        <w:spacing w:line="480" w:lineRule="exact"/>
        <w:rPr>
          <w:rFonts w:cs="仿宋"/>
          <w:sz w:val="24"/>
          <w:szCs w:val="22"/>
        </w:rPr>
      </w:pPr>
      <w:r>
        <w:rPr>
          <w:rFonts w:hint="eastAsia" w:cs="仿宋"/>
          <w:sz w:val="24"/>
          <w:szCs w:val="22"/>
        </w:rPr>
        <w:t xml:space="preserve">（6）必要的法律依据；</w:t>
      </w:r>
      <w:r/>
    </w:p>
    <w:p>
      <w:pPr>
        <w:ind w:firstLine="480"/>
        <w:spacing w:line="480" w:lineRule="exact"/>
        <w:rPr>
          <w:rFonts w:cs="仿宋"/>
          <w:sz w:val="24"/>
          <w:szCs w:val="22"/>
        </w:rPr>
      </w:pPr>
      <w:r>
        <w:rPr>
          <w:rFonts w:hint="eastAsia" w:cs="仿宋"/>
          <w:sz w:val="24"/>
          <w:szCs w:val="22"/>
        </w:rPr>
        <w:t xml:space="preserve">（7）提出质疑的日期；</w:t>
      </w:r>
      <w:r/>
    </w:p>
    <w:p>
      <w:pPr>
        <w:ind w:firstLine="480"/>
        <w:spacing w:line="480" w:lineRule="exact"/>
        <w:rPr>
          <w:rFonts w:cs="仿宋"/>
          <w:sz w:val="24"/>
          <w:szCs w:val="22"/>
        </w:rPr>
      </w:pPr>
      <w:r>
        <w:rPr>
          <w:rFonts w:hint="eastAsia" w:cs="仿宋"/>
          <w:sz w:val="24"/>
          <w:szCs w:val="22"/>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cs="仿宋"/>
          <w:sz w:val="24"/>
          <w:szCs w:val="22"/>
        </w:rPr>
      </w:pPr>
      <w:r>
        <w:rPr>
          <w:rFonts w:hint="eastAsia" w:cs="仿宋"/>
          <w:sz w:val="24"/>
          <w:szCs w:val="22"/>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cs="仿宋"/>
          <w:sz w:val="24"/>
          <w:szCs w:val="22"/>
        </w:rPr>
      </w:pPr>
      <w:r>
        <w:rPr>
          <w:rFonts w:hint="eastAsia" w:cs="仿宋"/>
          <w:sz w:val="24"/>
          <w:szCs w:val="22"/>
        </w:rPr>
        <w:t xml:space="preserve">31.5采购人在收到质疑函后7个工作日内作出答复，并以书面形式通知质疑投标人和其他有关投标人，但质疑答复的内容不涉及商业秘密。</w:t>
      </w:r>
      <w:r/>
    </w:p>
    <w:p>
      <w:pPr>
        <w:ind w:firstLine="482"/>
        <w:spacing w:line="480" w:lineRule="exact"/>
        <w:rPr>
          <w:rFonts w:cs="仿宋"/>
          <w:b/>
          <w:sz w:val="24"/>
          <w:szCs w:val="22"/>
        </w:rPr>
      </w:pPr>
      <w:r>
        <w:rPr>
          <w:rFonts w:hint="eastAsia" w:cs="仿宋"/>
          <w:b/>
          <w:sz w:val="24"/>
          <w:szCs w:val="22"/>
        </w:rPr>
        <w:t xml:space="preserve">32、投诉</w:t>
      </w:r>
      <w:r/>
    </w:p>
    <w:p>
      <w:pPr>
        <w:ind w:firstLine="480"/>
        <w:spacing w:line="480" w:lineRule="exact"/>
        <w:rPr>
          <w:rFonts w:cs="仿宋"/>
          <w:sz w:val="24"/>
          <w:szCs w:val="22"/>
        </w:rPr>
      </w:pPr>
      <w:r>
        <w:rPr>
          <w:rFonts w:hint="eastAsia" w:cs="仿宋"/>
          <w:sz w:val="24"/>
          <w:szCs w:val="22"/>
        </w:rPr>
        <w:t xml:space="preserve">质疑投标人对答复不满意或采购人、采购代理机构未在规定时间内作出答复的，可在答复期满后15个工作日内向同级财政部门提起投诉。</w:t>
      </w:r>
      <w:r/>
    </w:p>
    <w:p>
      <w:pPr>
        <w:ind w:firstLine="482"/>
        <w:spacing w:line="560" w:lineRule="exact"/>
        <w:rPr>
          <w:rFonts w:cs="仿宋"/>
          <w:sz w:val="24"/>
          <w:szCs w:val="22"/>
        </w:rPr>
      </w:pPr>
      <w:r>
        <w:rPr>
          <w:rFonts w:cs="仿宋"/>
          <w:sz w:val="24"/>
          <w:szCs w:val="22"/>
        </w:rPr>
      </w:r>
      <w:r/>
    </w:p>
    <w:p>
      <w:pPr>
        <w:ind w:firstLine="482"/>
        <w:spacing w:line="560" w:lineRule="exact"/>
        <w:rPr>
          <w:b/>
          <w:sz w:val="24"/>
        </w:rPr>
      </w:pPr>
      <w:r>
        <w:rPr>
          <w:b/>
          <w:sz w:val="24"/>
        </w:rPr>
      </w:r>
      <w:r/>
    </w:p>
    <w:p>
      <w:r/>
      <w:r/>
    </w:p>
    <w:p>
      <w:r/>
      <w:r/>
    </w:p>
    <w:p>
      <w:r/>
      <w:r/>
    </w:p>
    <w:p>
      <w:r/>
      <w:r/>
    </w:p>
    <w:p>
      <w:r/>
      <w:r/>
    </w:p>
    <w:p>
      <w:r/>
      <w:r/>
    </w:p>
    <w:p>
      <w:r/>
      <w:r/>
    </w:p>
    <w:p>
      <w:r/>
      <w:r/>
    </w:p>
    <w:p>
      <w:r/>
      <w:r/>
    </w:p>
    <w:p>
      <w:r/>
      <w:r/>
    </w:p>
    <w:p>
      <w:r/>
      <w:r/>
    </w:p>
    <w:p>
      <w:r/>
      <w:r/>
    </w:p>
    <w:p>
      <w:r/>
      <w:r/>
    </w:p>
    <w:p>
      <w:r/>
      <w:r/>
    </w:p>
    <w:p>
      <w:r/>
      <w:r/>
    </w:p>
    <w:p>
      <w:r/>
      <w:bookmarkEnd w:id="119"/>
      <w:r/>
      <w:bookmarkEnd w:id="120"/>
      <w:r/>
      <w:bookmarkEnd w:id="121"/>
      <w:r/>
      <w:bookmarkEnd w:id="122"/>
      <w:r/>
      <w:bookmarkEnd w:id="123"/>
      <w:r/>
      <w:r/>
    </w:p>
    <w:p>
      <w:pPr>
        <w:jc w:val="center"/>
        <w:keepLines/>
        <w:keepNext/>
        <w:spacing w:before="200" w:after="200"/>
        <w:rPr>
          <w:rFonts w:ascii="Arial" w:hAnsi="Arial" w:eastAsia="Arial" w:cs="Arial"/>
          <w:sz w:val="40"/>
          <w:szCs w:val="40"/>
        </w:rPr>
        <w:outlineLvl w:val="0"/>
      </w:pPr>
      <w:r/>
      <w:bookmarkStart w:id="137" w:name="_Toc17961"/>
      <w:r/>
      <w:bookmarkStart w:id="138" w:name="_Toc19123"/>
      <w:r/>
      <w:bookmarkStart w:id="139" w:name="_Toc104802328"/>
      <w:r/>
      <w:bookmarkStart w:id="140" w:name="_Toc155086566"/>
      <w:r/>
      <w:bookmarkStart w:id="141" w:name="_Toc118461986"/>
      <w:r/>
      <w:bookmarkStart w:id="142" w:name="_Hlt16619350"/>
      <w:r/>
      <w:bookmarkStart w:id="143" w:name="_Toc20823346"/>
      <w:r/>
      <w:bookmarkStart w:id="144" w:name="_Toc16938590"/>
      <w:r/>
      <w:bookmarkStart w:id="145" w:name="_Toc120614244"/>
      <w:r/>
      <w:bookmarkStart w:id="146" w:name="_Toc462564139"/>
      <w:r/>
      <w:bookmarkStart w:id="147" w:name="_Toc479757211"/>
      <w:r>
        <w:rPr>
          <w:rFonts w:hint="eastAsia" w:eastAsia="黑体" w:cs="Arial"/>
          <w:b/>
          <w:bCs/>
          <w:sz w:val="44"/>
          <w:szCs w:val="44"/>
        </w:rPr>
        <w:t xml:space="preserve">第三章 资格审查及评标方法</w:t>
      </w:r>
      <w:bookmarkEnd w:id="137"/>
      <w:r/>
      <w:bookmarkEnd w:id="138"/>
      <w:r/>
      <w:r/>
    </w:p>
    <w:p>
      <w:pPr>
        <w:ind w:firstLine="482"/>
        <w:jc w:val="left"/>
        <w:spacing w:line="480" w:lineRule="exact"/>
        <w:rPr>
          <w:rFonts w:cs="仿宋"/>
          <w:b/>
          <w:bCs/>
          <w:sz w:val="24"/>
          <w:szCs w:val="22"/>
        </w:rPr>
      </w:pPr>
      <w:r>
        <w:rPr>
          <w:rFonts w:hint="eastAsia" w:cs="仿宋"/>
          <w:b/>
          <w:bCs/>
          <w:sz w:val="24"/>
          <w:szCs w:val="22"/>
        </w:rPr>
        <w:t xml:space="preserve">一、资格审查</w:t>
      </w:r>
      <w:r/>
    </w:p>
    <w:p>
      <w:pPr>
        <w:ind w:firstLine="480"/>
        <w:jc w:val="left"/>
        <w:spacing w:line="480" w:lineRule="exact"/>
        <w:rPr>
          <w:rFonts w:cs="仿宋"/>
          <w:sz w:val="24"/>
          <w:szCs w:val="22"/>
        </w:rPr>
      </w:pPr>
      <w:r>
        <w:rPr>
          <w:rFonts w:hint="eastAsia" w:ascii="Calibri" w:hAnsi="Calibri"/>
          <w:sz w:val="24"/>
          <w:szCs w:val="28"/>
        </w:rPr>
        <w:t xml:space="preserve">资格审查人员按照下列指标对各投标人的资格进行审查，未通过审查的为无效标，不参与评标。</w:t>
      </w:r>
      <w:r/>
    </w:p>
    <w:tbl>
      <w:tblPr>
        <w:tblStyle w:val="72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b/>
                <w:bCs/>
                <w:szCs w:val="22"/>
              </w:rPr>
            </w:pPr>
            <w:r>
              <w:rPr>
                <w:rFonts w:hint="eastAsia" w:cs="仿宋"/>
                <w:b/>
                <w:bCs/>
                <w:szCs w:val="22"/>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b/>
                <w:bCs/>
                <w:szCs w:val="22"/>
              </w:rPr>
            </w:pPr>
            <w:r>
              <w:rPr>
                <w:rFonts w:hint="eastAsia" w:cs="仿宋"/>
                <w:b/>
                <w:bCs/>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rPr>
            </w:pPr>
            <w:r>
              <w:rPr>
                <w:rFonts w:hint="eastAsia" w:cs="仿宋"/>
                <w:szCs w:val="22"/>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cs="仿宋"/>
                <w:szCs w:val="22"/>
              </w:rPr>
            </w:pPr>
            <w:r>
              <w:rPr>
                <w:rFonts w:hint="eastAsia" w:cs="仿宋"/>
                <w:szCs w:val="22"/>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bl>
    <w:p>
      <w:pPr>
        <w:ind w:firstLine="482"/>
        <w:jc w:val="left"/>
        <w:spacing w:line="480" w:lineRule="exact"/>
        <w:rPr>
          <w:rFonts w:cs="仿宋"/>
          <w:b/>
          <w:bCs/>
          <w:sz w:val="24"/>
          <w:szCs w:val="22"/>
        </w:rPr>
      </w:pPr>
      <w:r>
        <w:rPr>
          <w:rFonts w:hint="eastAsia" w:cs="仿宋"/>
          <w:b/>
          <w:bCs/>
          <w:sz w:val="24"/>
          <w:szCs w:val="22"/>
        </w:rPr>
        <w:t xml:space="preserve">二、符合性审查</w:t>
      </w:r>
      <w:r/>
    </w:p>
    <w:p>
      <w:pPr>
        <w:ind w:firstLine="480"/>
        <w:jc w:val="left"/>
        <w:spacing w:line="480" w:lineRule="exact"/>
        <w:rPr>
          <w:rFonts w:ascii="方正仿宋_GBK" w:hAnsi="Calibri" w:eastAsia="方正仿宋_GBK"/>
          <w:sz w:val="24"/>
          <w:szCs w:val="22"/>
        </w:rPr>
      </w:pPr>
      <w:r>
        <w:rPr>
          <w:rFonts w:hint="eastAsia" w:ascii="Calibri" w:hAnsi="Calibri"/>
          <w:sz w:val="24"/>
          <w:szCs w:val="28"/>
        </w:rPr>
        <w:t xml:space="preserve">评标委员会对符合资格的投标人的投标文件进行符合性审查，未通过审查的为无效标，不再参与评审。</w:t>
      </w:r>
      <w:r/>
    </w:p>
    <w:tbl>
      <w:tblPr>
        <w:tblStyle w:val="72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b/>
                <w:bCs/>
                <w:szCs w:val="22"/>
              </w:rPr>
            </w:pPr>
            <w:r>
              <w:rPr>
                <w:rFonts w:hint="eastAsia" w:cs="仿宋"/>
                <w:b/>
                <w:bCs/>
                <w:szCs w:val="22"/>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b/>
                <w:bCs/>
                <w:szCs w:val="22"/>
              </w:rPr>
            </w:pPr>
            <w:r>
              <w:rPr>
                <w:rFonts w:hint="eastAsia" w:cs="仿宋"/>
                <w:b/>
                <w:bCs/>
                <w:szCs w:val="22"/>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rPr>
            </w:pPr>
            <w:r>
              <w:rPr>
                <w:rFonts w:hint="eastAsia" w:cs="仿宋"/>
                <w:szCs w:val="22"/>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rPr>
            </w:pPr>
            <w:r>
              <w:rPr>
                <w:rFonts w:ascii="Segoe UI" w:hAnsi="Segoe UI" w:eastAsia="Segoe UI" w:cs="Segoe UI"/>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cs="仿宋"/>
                <w:szCs w:val="22"/>
              </w:rPr>
            </w:pPr>
            <w:r>
              <w:rPr>
                <w:rFonts w:hint="eastAsia" w:cs="仿宋"/>
                <w:szCs w:val="22"/>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cs="仿宋"/>
                <w:szCs w:val="22"/>
              </w:rPr>
            </w:pPr>
            <w:r>
              <w:rPr>
                <w:rFonts w:hint="eastAsia" w:cs="仿宋"/>
                <w:szCs w:val="22"/>
              </w:rPr>
              <w:t xml:space="preserve">符合招标文件要求</w:t>
            </w:r>
            <w:r/>
          </w:p>
        </w:tc>
      </w:tr>
    </w:tbl>
    <w:p>
      <w:pPr>
        <w:ind w:firstLine="482"/>
        <w:jc w:val="left"/>
        <w:spacing w:line="480" w:lineRule="exact"/>
        <w:rPr>
          <w:rFonts w:cs="仿宋"/>
          <w:b/>
          <w:bCs/>
          <w:sz w:val="24"/>
          <w:szCs w:val="22"/>
        </w:rPr>
      </w:pPr>
      <w:r>
        <w:rPr>
          <w:rFonts w:hint="eastAsia" w:cs="仿宋"/>
          <w:b/>
          <w:bCs/>
          <w:sz w:val="24"/>
          <w:szCs w:val="22"/>
        </w:rPr>
        <w:t xml:space="preserve">三、评标方法</w:t>
      </w:r>
      <w:r/>
    </w:p>
    <w:p>
      <w:pPr>
        <w:ind w:firstLine="480"/>
        <w:jc w:val="left"/>
        <w:spacing w:line="480" w:lineRule="exact"/>
        <w:rPr>
          <w:rFonts w:cs="仿宋"/>
          <w:sz w:val="24"/>
          <w:szCs w:val="22"/>
        </w:rPr>
      </w:pPr>
      <w:r>
        <w:rPr>
          <w:rFonts w:hint="eastAsia" w:ascii="Calibri" w:hAnsi="Calibri"/>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sz w:val="24"/>
          <w:szCs w:val="22"/>
        </w:rPr>
      </w:pPr>
      <w:r>
        <w:rPr>
          <w:rFonts w:hint="eastAsia" w:cs="仿宋"/>
          <w:sz w:val="24"/>
          <w:szCs w:val="22"/>
        </w:rPr>
        <w:t xml:space="preserve">综合评分保留至小数点后两位。</w:t>
      </w:r>
      <w:r/>
    </w:p>
    <w:p>
      <w:pPr>
        <w:ind w:firstLine="480"/>
        <w:jc w:val="left"/>
        <w:spacing w:line="480" w:lineRule="exact"/>
        <w:rPr>
          <w:rFonts w:cs="仿宋"/>
          <w:color w:val="ff0000"/>
          <w:sz w:val="24"/>
          <w:szCs w:val="22"/>
        </w:rPr>
      </w:pPr>
      <w:r>
        <w:rPr>
          <w:rFonts w:hint="eastAsia" w:cs="仿宋"/>
          <w:sz w:val="24"/>
          <w:szCs w:val="22"/>
        </w:rPr>
        <w:t xml:space="preserve">评标委员会根据评标后投标人排序推荐中标候选人，并形成评标报告。招标文件未规定的评标标准不得作为评标的依据。</w:t>
      </w:r>
      <w:r/>
    </w:p>
    <w:p>
      <w:pPr>
        <w:ind w:firstLine="482"/>
        <w:jc w:val="left"/>
        <w:spacing w:line="480" w:lineRule="exact"/>
        <w:rPr>
          <w:rFonts w:cs="仿宋"/>
          <w:b/>
          <w:bCs/>
          <w:sz w:val="24"/>
          <w:szCs w:val="22"/>
        </w:rPr>
      </w:pPr>
      <w:r>
        <w:rPr>
          <w:rFonts w:hint="eastAsia" w:cs="仿宋"/>
          <w:b/>
          <w:bCs/>
          <w:sz w:val="24"/>
          <w:szCs w:val="22"/>
        </w:rPr>
        <w:t xml:space="preserve">四、评标标准</w:t>
      </w:r>
      <w:r/>
    </w:p>
    <w:tbl>
      <w:tblPr>
        <w:tblStyle w:val="725"/>
        <w:tblW w:w="4730" w:type="pct"/>
        <w:tblInd w:w="24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010"/>
        <w:gridCol w:w="1840"/>
        <w:gridCol w:w="4629"/>
      </w:tblGrid>
      <w:tr>
        <w:trPr>
          <w:trHeight w:val="663"/>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评审因素</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分数</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评审标准</w:t>
            </w:r>
            <w:r/>
          </w:p>
        </w:tc>
      </w:tr>
      <w:tr>
        <w:trPr>
          <w:trHeight w:val="90"/>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投标报价</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10.00分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spacing w:line="360" w:lineRule="exact"/>
              <w:widowControl/>
              <w:rPr>
                <w:rFonts w:ascii="宋体" w:hAnsi="宋体" w:cs="宋体"/>
                <w:color w:val="000000"/>
              </w:rPr>
            </w:pPr>
            <w:r>
              <w:rPr>
                <w:rFonts w:hint="eastAsia" w:ascii="宋体" w:hAnsi="宋体" w:cs="宋体"/>
                <w:color w:val="000000"/>
              </w:rPr>
              <w:t xml:space="preserve">采用低价优先法计算，即满足招标文件要求且投标价格最低的投标报价为评标基准价，其价格分为满分。其他投标人投标报价得分＝（评标基准价/投标报价）×10。</w:t>
            </w:r>
            <w:r/>
          </w:p>
          <w:p>
            <w:pPr>
              <w:jc w:val="left"/>
              <w:spacing w:line="360" w:lineRule="exact"/>
              <w:widowControl/>
              <w:rPr>
                <w:rFonts w:cs="宋体"/>
                <w:szCs w:val="24"/>
              </w:rPr>
            </w:pPr>
            <w:r>
              <w:rPr>
                <w:rFonts w:hint="eastAsia" w:cs="宋体"/>
                <w:szCs w:val="24"/>
              </w:rPr>
              <w:t xml:space="preserve">注：1.符合规定的小微企业（含监狱企业和残疾人福利单位）报价给予10%的扣除，用扣除后的价格参加评审。</w:t>
            </w:r>
            <w:r/>
          </w:p>
          <w:p>
            <w:pPr>
              <w:jc w:val="left"/>
              <w:rPr>
                <w:rFonts w:ascii="宋体" w:hAnsi="宋体" w:cs="宋体"/>
                <w:color w:val="000000"/>
              </w:rPr>
            </w:pPr>
            <w:r>
              <w:rPr>
                <w:rFonts w:hint="eastAsia" w:cs="宋体"/>
                <w:szCs w:val="24"/>
              </w:rPr>
              <w:t xml:space="preserve">2.</w:t>
            </w:r>
            <w:r>
              <w:rPr>
                <w:rFonts w:hint="eastAsia" w:cs="仿宋"/>
                <w:szCs w:val="22"/>
              </w:rPr>
              <w:t xml:space="preserve">符合规定的本国产品的报价给予</w:t>
            </w:r>
            <w:r>
              <w:rPr>
                <w:rFonts w:hint="eastAsia" w:cs="仿宋"/>
                <w:bCs/>
                <w:szCs w:val="22"/>
              </w:rPr>
              <w:t xml:space="preserve">20%</w:t>
            </w:r>
            <w:r>
              <w:rPr>
                <w:rFonts w:hint="eastAsia" w:cs="仿宋"/>
                <w:szCs w:val="22"/>
              </w:rPr>
              <w:t xml:space="preserve">的价格扣除，用扣除后的价格参与评审。</w:t>
            </w:r>
            <w:r/>
          </w:p>
        </w:tc>
      </w:tr>
      <w:tr>
        <w:trPr>
          <w:trHeight w:val="1819"/>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技术响应</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lang w:val="en-US" w:eastAsia="zh-CN"/>
              </w:rPr>
              <w:t xml:space="preserve">20</w:t>
            </w:r>
            <w:r>
              <w:rPr>
                <w:rFonts w:hint="eastAsia" w:ascii="宋体" w:hAnsi="宋体" w:cs="宋体"/>
                <w:color w:val="000000"/>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ascii="宋体" w:hAnsi="宋体" w:cs="宋体"/>
                <w:color w:val="000000"/>
                <w:highlight w:val="none"/>
              </w:rPr>
            </w:pPr>
            <w:r>
              <w:rPr>
                <w:rFonts w:hint="eastAsia" w:ascii="宋体" w:hAnsi="宋体" w:cs="宋体"/>
                <w:color w:val="000000"/>
                <w:highlight w:val="none"/>
              </w:rPr>
              <w:t xml:space="preserve">针对招标文件“</w:t>
            </w:r>
            <w:r>
              <w:rPr>
                <w:rFonts w:hint="eastAsia" w:ascii="宋体" w:hAnsi="宋体" w:cs="宋体"/>
                <w:color w:val="000000"/>
                <w:highlight w:val="none"/>
                <w:lang w:val="en-US" w:eastAsia="zh-CN"/>
              </w:rPr>
              <w:t xml:space="preserve">第四章 </w:t>
            </w:r>
            <w:r>
              <w:rPr>
                <w:rFonts w:hint="eastAsia" w:ascii="宋体" w:hAnsi="宋体" w:cs="宋体"/>
                <w:color w:val="000000"/>
                <w:highlight w:val="none"/>
              </w:rPr>
              <w:t xml:space="preserve">采购需求”中的“</w:t>
            </w:r>
            <w:r>
              <w:rPr>
                <w:rFonts w:hint="eastAsia" w:ascii="宋体" w:hAnsi="宋体" w:cs="宋体"/>
                <w:color w:val="000000"/>
                <w:highlight w:val="none"/>
                <w:lang w:val="en-US" w:eastAsia="zh-CN"/>
              </w:rPr>
              <w:t xml:space="preserve">四、</w:t>
            </w:r>
            <w:r>
              <w:rPr>
                <w:rFonts w:hint="eastAsia" w:ascii="宋体" w:hAnsi="宋体" w:cs="宋体"/>
                <w:color w:val="000000"/>
                <w:highlight w:val="none"/>
              </w:rPr>
              <w:t xml:space="preserve">服务项目及服务技术要求</w:t>
            </w:r>
            <w:r>
              <w:rPr>
                <w:rFonts w:hint="eastAsia" w:ascii="宋体" w:hAnsi="宋体" w:cs="宋体"/>
                <w:color w:val="000000"/>
                <w:highlight w:val="none"/>
                <w:lang w:val="en-US" w:eastAsia="zh-CN"/>
              </w:rPr>
              <w:t xml:space="preserve">-货物类</w:t>
            </w:r>
            <w:r>
              <w:rPr>
                <w:rFonts w:hint="eastAsia" w:ascii="宋体" w:hAnsi="宋体" w:cs="宋体"/>
                <w:color w:val="000000"/>
                <w:highlight w:val="none"/>
              </w:rPr>
              <w:t xml:space="preserve">”所列内容进行评分，</w:t>
            </w:r>
            <w:r>
              <w:rPr>
                <w:rFonts w:hint="eastAsia" w:ascii="宋体" w:hAnsi="宋体" w:cs="宋体"/>
                <w:color w:val="000000"/>
                <w:highlight w:val="none"/>
                <w:lang w:val="en-US" w:eastAsia="zh-CN"/>
              </w:rPr>
              <w:t xml:space="preserve">设备主要规格参数及服务相关要求</w:t>
            </w:r>
            <w:r>
              <w:rPr>
                <w:rFonts w:hint="eastAsia" w:ascii="宋体" w:hAnsi="宋体" w:cs="宋体"/>
                <w:color w:val="000000"/>
                <w:highlight w:val="none"/>
              </w:rPr>
              <w:t xml:space="preserve">（</w:t>
            </w:r>
            <w:r>
              <w:rPr>
                <w:rFonts w:hint="default" w:ascii="Times New Roman" w:hAnsi="Times New Roman" w:eastAsia="方正仿宋_GBK" w:cs="Times New Roman"/>
                <w:color w:val="auto"/>
                <w:sz w:val="24"/>
                <w:szCs w:val="21"/>
                <w:highlight w:val="none"/>
                <w:lang w:val="en-US" w:eastAsia="zh-CN"/>
              </w:rPr>
              <w:t xml:space="preserve">★</w:t>
            </w:r>
            <w:r>
              <w:rPr>
                <w:rFonts w:hint="eastAsia" w:ascii="宋体" w:hAnsi="宋体" w:cs="宋体"/>
                <w:color w:val="000000"/>
                <w:highlight w:val="none"/>
              </w:rPr>
              <w:t xml:space="preserve">除外）完全满足或优于招标文件的，得</w:t>
            </w:r>
            <w:r>
              <w:rPr>
                <w:rFonts w:hint="eastAsia" w:ascii="宋体" w:hAnsi="宋体" w:cs="宋体"/>
                <w:color w:val="000000"/>
                <w:highlight w:val="none"/>
                <w:lang w:val="en-US" w:eastAsia="zh-CN"/>
              </w:rPr>
              <w:t xml:space="preserve">20</w:t>
            </w:r>
            <w:r>
              <w:rPr>
                <w:rFonts w:hint="eastAsia" w:ascii="宋体" w:hAnsi="宋体" w:cs="宋体"/>
                <w:color w:val="000000"/>
                <w:highlight w:val="none"/>
              </w:rPr>
              <w:t xml:space="preserve">分。“▲”为重点参数要求，共</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项，每有一项（一个句号的完整内容为一“项”）不满足的扣</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rPr>
                <w:rFonts w:hint="eastAsia" w:ascii="宋体" w:hAnsi="宋体" w:cs="宋体"/>
                <w:color w:val="000000"/>
                <w:highlight w:val="none"/>
                <w:lang w:val="en-US" w:eastAsia="zh-CN"/>
              </w:rPr>
              <w:t xml:space="preserve">其余为</w:t>
            </w:r>
            <w:r>
              <w:rPr>
                <w:rFonts w:hint="eastAsia" w:ascii="宋体" w:hAnsi="宋体" w:cs="宋体"/>
                <w:color w:val="000000"/>
                <w:highlight w:val="none"/>
              </w:rPr>
              <w:t xml:space="preserve">一般参数要求共</w:t>
            </w:r>
            <w:r>
              <w:rPr>
                <w:rFonts w:hint="eastAsia" w:ascii="宋体" w:hAnsi="宋体" w:cs="宋体"/>
                <w:color w:val="000000"/>
                <w:highlight w:val="none"/>
                <w:lang w:val="en-US" w:eastAsia="zh-CN"/>
              </w:rPr>
              <w:t xml:space="preserve">68</w:t>
            </w:r>
            <w:r>
              <w:rPr>
                <w:rFonts w:hint="eastAsia" w:ascii="宋体" w:hAnsi="宋体" w:cs="宋体"/>
                <w:color w:val="000000"/>
                <w:highlight w:val="none"/>
              </w:rPr>
              <w:t xml:space="preserve">项，每有一项（一个句号的完整内容为一“项”，“</w:t>
            </w:r>
            <w:r>
              <w:rPr>
                <w:rFonts w:hint="default" w:ascii="Times New Roman" w:hAnsi="Times New Roman" w:eastAsia="方正仿宋_GBK" w:cs="Times New Roman"/>
                <w:color w:val="auto"/>
                <w:sz w:val="24"/>
                <w:szCs w:val="21"/>
                <w:highlight w:val="none"/>
                <w:lang w:val="en-US" w:eastAsia="zh-CN"/>
              </w:rPr>
              <w:t xml:space="preserve">★</w:t>
            </w:r>
            <w:r>
              <w:rPr>
                <w:rFonts w:hint="eastAsia" w:eastAsia="方正仿宋_GBK" w:cs="Times New Roman"/>
                <w:color w:val="auto"/>
                <w:sz w:val="24"/>
                <w:szCs w:val="21"/>
                <w:highlight w:val="none"/>
                <w:lang w:val="en-US" w:eastAsia="zh-CN"/>
              </w:rPr>
              <w:t xml:space="preserve">、</w:t>
            </w:r>
            <w:r>
              <w:rPr>
                <w:rFonts w:hint="eastAsia" w:ascii="宋体" w:hAnsi="宋体" w:cs="宋体"/>
                <w:color w:val="000000"/>
                <w:highlight w:val="none"/>
              </w:rPr>
              <w:t xml:space="preserve">▲”除外）负偏离扣0.25分，扣完为止。</w:t>
            </w:r>
            <w:r/>
          </w:p>
          <w:p>
            <w:pPr>
              <w:jc w:val="left"/>
              <w:rPr>
                <w:rFonts w:ascii="宋体" w:hAnsi="宋体" w:cs="宋体"/>
                <w:color w:val="000000"/>
                <w:highlight w:val="none"/>
              </w:rPr>
            </w:pPr>
            <w:r>
              <w:rPr>
                <w:rFonts w:hint="eastAsia" w:ascii="宋体" w:hAnsi="宋体" w:cs="宋体"/>
                <w:color w:val="000000"/>
                <w:highlight w:val="none"/>
              </w:rPr>
              <w:t xml:space="preserve">注：投标人针对本项评标内容在投标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未按要求提供证明材料或未在响应偏离表中列明偏离情况的对应项，按负偏离进行扣分处理。</w:t>
            </w:r>
            <w:r/>
          </w:p>
        </w:tc>
      </w:tr>
      <w:tr>
        <w:trPr>
          <w:trHeight w:val="1537"/>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color w:val="000000"/>
              </w:rPr>
            </w:pPr>
            <w:r/>
            <w:bookmarkStart w:id="148" w:name="_Hlk139291300"/>
            <w:r>
              <w:rPr>
                <w:rFonts w:hint="eastAsia" w:ascii="宋体" w:hAnsi="宋体" w:cs="宋体"/>
                <w:color w:val="000000"/>
              </w:rPr>
              <w:t xml:space="preserve">企业业绩</w:t>
            </w:r>
            <w:bookmarkEnd w:id="148"/>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12.00分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ascii="宋体" w:hAnsi="宋体" w:cs="宋体"/>
                <w:color w:val="000000"/>
                <w:highlight w:val="none"/>
              </w:rPr>
            </w:pPr>
            <w:r>
              <w:rPr>
                <w:rFonts w:hint="eastAsia" w:ascii="宋体" w:hAnsi="宋体" w:cs="宋体"/>
                <w:color w:val="000000"/>
                <w:highlight w:val="none"/>
              </w:rPr>
              <w:t xml:space="preserve">投标人自202</w:t>
            </w:r>
            <w:r>
              <w:rPr>
                <w:rFonts w:ascii="宋体" w:hAnsi="宋体" w:cs="宋体"/>
                <w:color w:val="000000"/>
                <w:highlight w:val="none"/>
              </w:rPr>
              <w:t xml:space="preserve">2</w:t>
            </w:r>
            <w:r>
              <w:rPr>
                <w:rFonts w:hint="eastAsia" w:ascii="宋体" w:hAnsi="宋体" w:cs="宋体"/>
                <w:color w:val="000000"/>
                <w:highlight w:val="none"/>
              </w:rPr>
              <w:t xml:space="preserve">年1月1日以来（以合同签订时间为准）已完成类似本项目业绩的，每提供一个得3分，本项最高得12分。</w:t>
            </w:r>
            <w:r/>
          </w:p>
          <w:p>
            <w:pPr>
              <w:jc w:val="left"/>
              <w:rPr>
                <w:rFonts w:hint="eastAsia" w:ascii="宋体" w:hAnsi="宋体" w:eastAsia="宋体" w:cs="宋体"/>
                <w:color w:val="000000"/>
                <w:highlight w:val="none"/>
                <w:lang w:eastAsia="zh-CN"/>
              </w:rPr>
            </w:pPr>
            <w:r>
              <w:rPr>
                <w:rFonts w:hint="eastAsia" w:ascii="宋体" w:hAnsi="宋体" w:cs="宋体"/>
                <w:color w:val="000000"/>
                <w:highlight w:val="none"/>
              </w:rPr>
              <w:t xml:space="preserve">注：投标文件中提供合同（主要内容、标的、签订时间清晰可见）证明和甲方出具的项目验收合格材料（或履约评价证明材料）电子件，</w:t>
            </w:r>
            <w:r>
              <w:rPr>
                <w:rFonts w:hint="eastAsia"/>
                <w:highlight w:val="none"/>
                <w:lang w:val="en-US" w:eastAsia="zh-CN"/>
              </w:rPr>
              <w:t xml:space="preserve">二者</w:t>
            </w:r>
            <w:r>
              <w:rPr>
                <w:rFonts w:hint="eastAsia" w:ascii="宋体" w:hAnsi="宋体" w:cs="宋体"/>
                <w:color w:val="000000"/>
                <w:highlight w:val="none"/>
              </w:rPr>
              <w:t xml:space="preserve">缺一不可，否则不得分</w:t>
            </w:r>
            <w:r>
              <w:rPr>
                <w:rFonts w:hint="eastAsia" w:ascii="宋体" w:hAnsi="宋体" w:cs="宋体"/>
                <w:color w:val="000000"/>
                <w:highlight w:val="none"/>
                <w:lang w:eastAsia="zh-CN"/>
              </w:rPr>
              <w:t xml:space="preserve">。</w:t>
            </w:r>
            <w:r/>
          </w:p>
        </w:tc>
      </w:tr>
      <w:tr>
        <w:trPr>
          <w:trHeight w:val="1537"/>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项目组人员</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1、项目负责人具有计算机技术与软件专业技术资格的信息系统项目管理师证书</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得1分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具有电子信息类中级工程师证书的得0.5分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具有电子信息类高级工程师及以上证书的得1分；本项最高得2分；</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2、技术负责人具有计算机技术与软件专业技术资格的网络工程师证书</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得1分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具有电子信息类中级工程师证书的得0.5分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具有电子信息类高级工程师及以上证书的得1分；本项最高得2分；</w:t>
            </w:r>
            <w:r/>
          </w:p>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3.项目组人员（除项目负责人、技术负责人外）中具有计算机技术与软件专业技术资格的网络工程师证书或信息系统管理工程师证书或系统集成项目管理工程师证书</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，每有一个得1分，最高得2分。</w:t>
            </w:r>
            <w:r/>
          </w:p>
          <w:p>
            <w:pPr>
              <w:jc w:val="left"/>
              <w:rPr>
                <w:rFonts w:hint="eastAsia" w:ascii="宋体" w:hAnsi="宋体" w:eastAsia="宋体" w:cs="宋体"/>
                <w:color w:val="000000"/>
                <w:highlight w:val="none"/>
              </w:rPr>
            </w:pPr>
            <w:r>
              <w:rPr>
                <w:rFonts w:hint="eastAsia" w:ascii="宋体" w:hAnsi="宋体" w:eastAsia="宋体" w:cs="宋体"/>
                <w:szCs w:val="22"/>
                <w:highlight w:val="none"/>
              </w:rPr>
              <w:t xml:space="preserve">注：1、</w:t>
            </w:r>
            <w:r>
              <w:rPr>
                <w:rFonts w:hint="eastAsia" w:ascii="宋体" w:hAnsi="宋体" w:cs="宋体"/>
                <w:szCs w:val="22"/>
                <w:highlight w:val="none"/>
                <w:lang w:val="en-US" w:eastAsia="zh-CN"/>
              </w:rPr>
              <w:t xml:space="preserve">投标</w:t>
            </w:r>
            <w:r>
              <w:rPr>
                <w:rFonts w:hint="eastAsia" w:ascii="宋体" w:hAnsi="宋体" w:eastAsia="宋体" w:cs="宋体"/>
                <w:szCs w:val="22"/>
                <w:highlight w:val="none"/>
              </w:rPr>
              <w:t xml:space="preserve">文件中同时提供相关证书原件扫描件和2025年9月（含）以来供应商为其办理的任意1个月的社会养老保险或医疗保险缴纳证明，未提供不得分。2、项目组人员（除项目负责人、技术负责人外）中同一人具有多个证书的不重复计分。</w:t>
            </w:r>
            <w:r/>
          </w:p>
        </w:tc>
      </w:tr>
      <w:tr>
        <w:trPr>
          <w:trHeight w:val="942"/>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cs="宋体"/>
                <w:color w:val="auto"/>
              </w:rPr>
              <w:t xml:space="preserve">现场勘查与点位规划</w:t>
            </w:r>
            <w:r>
              <w:rPr>
                <w:rFonts w:hint="eastAsia" w:ascii="宋体" w:hAnsi="宋体" w:cs="宋体"/>
                <w:color w:val="auto"/>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采购需求-五、</w:t>
            </w:r>
            <w:r>
              <w:rPr>
                <w:rFonts w:hint="eastAsia" w:ascii="宋体" w:hAnsi="宋体" w:eastAsia="宋体" w:cs="宋体"/>
                <w:color w:val="auto"/>
                <w:szCs w:val="22"/>
                <w:highlight w:val="none"/>
                <w:lang w:bidi="ar"/>
              </w:rPr>
              <w:t xml:space="preserve">现场勘查与点位规划</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7</w:t>
            </w:r>
            <w:r>
              <w:rPr>
                <w:rFonts w:hint="eastAsia" w:ascii="宋体" w:hAnsi="宋体" w:eastAsia="宋体" w:cs="宋体"/>
                <w:b w:val="0"/>
                <w:bCs w:val="0"/>
                <w:color w:val="auto"/>
                <w:sz w:val="21"/>
                <w:szCs w:val="22"/>
                <w:highlight w:val="none"/>
                <w:lang w:bidi="ar"/>
              </w:rPr>
              <w:t xml:space="preserve">分；满足采购需求的，得</w:t>
            </w:r>
            <w:r>
              <w:rPr>
                <w:rFonts w:hint="eastAsia" w:ascii="宋体" w:hAnsi="宋体" w:cs="宋体"/>
                <w:b w:val="0"/>
                <w:bCs w:val="0"/>
                <w:color w:val="auto"/>
                <w:sz w:val="21"/>
                <w:szCs w:val="22"/>
                <w:highlight w:val="none"/>
                <w:lang w:val="en-US" w:eastAsia="zh-CN" w:bidi="ar"/>
              </w:rPr>
              <w:t xml:space="preserve">4</w:t>
            </w:r>
            <w:r>
              <w:rPr>
                <w:rFonts w:hint="eastAsia" w:ascii="宋体" w:hAnsi="宋体" w:eastAsia="宋体" w:cs="宋体"/>
                <w:b w:val="0"/>
                <w:bCs w:val="0"/>
                <w:color w:val="auto"/>
                <w:sz w:val="21"/>
                <w:szCs w:val="22"/>
                <w:highlight w:val="none"/>
                <w:lang w:bidi="ar"/>
              </w:rPr>
              <w:t xml:space="preserve">分；其他情况不得分。</w:t>
            </w:r>
            <w:r/>
          </w:p>
        </w:tc>
      </w:tr>
      <w:tr>
        <w:trPr>
          <w:trHeight w:val="361"/>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cs="宋体"/>
                <w:color w:val="auto"/>
              </w:rPr>
              <w:t xml:space="preserve">项目实施组织与进度管控</w:t>
            </w:r>
            <w:r>
              <w:rPr>
                <w:rFonts w:hint="eastAsia" w:ascii="宋体" w:hAnsi="宋体" w:cs="宋体"/>
                <w:color w:val="auto"/>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w:t>
            </w:r>
            <w:r>
              <w:rPr>
                <w:rFonts w:hint="eastAsia" w:ascii="宋体" w:hAnsi="宋体" w:eastAsia="宋体" w:cs="宋体"/>
                <w:b w:val="0"/>
                <w:bCs w:val="0"/>
                <w:color w:val="auto"/>
                <w:sz w:val="21"/>
                <w:szCs w:val="22"/>
                <w:highlight w:val="none"/>
                <w:lang w:val="en-US" w:eastAsia="zh-CN" w:bidi="ar"/>
              </w:rPr>
              <w:t xml:space="preserve">六</w:t>
            </w:r>
            <w:r>
              <w:rPr>
                <w:rFonts w:hint="eastAsia" w:ascii="宋体" w:hAnsi="宋体" w:eastAsia="宋体" w:cs="宋体"/>
                <w:b w:val="0"/>
                <w:bCs w:val="0"/>
                <w:color w:val="auto"/>
                <w:sz w:val="21"/>
                <w:szCs w:val="22"/>
                <w:highlight w:val="none"/>
                <w:lang w:bidi="ar"/>
              </w:rPr>
              <w:t xml:space="preserve">、</w:t>
            </w:r>
            <w:r>
              <w:rPr>
                <w:rFonts w:hint="eastAsia" w:ascii="宋体" w:hAnsi="宋体" w:eastAsia="宋体" w:cs="宋体"/>
                <w:color w:val="auto"/>
                <w:szCs w:val="22"/>
                <w:highlight w:val="none"/>
                <w:lang w:bidi="ar"/>
              </w:rPr>
              <w:t xml:space="preserve">项目实施组织与进度管控</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6</w:t>
            </w:r>
            <w:r>
              <w:rPr>
                <w:rFonts w:hint="eastAsia" w:ascii="宋体" w:hAnsi="宋体" w:eastAsia="宋体" w:cs="宋体"/>
                <w:b w:val="0"/>
                <w:bCs w:val="0"/>
                <w:color w:val="auto"/>
                <w:sz w:val="21"/>
                <w:szCs w:val="22"/>
                <w:highlight w:val="none"/>
                <w:lang w:bidi="ar"/>
              </w:rPr>
              <w:t xml:space="preserve">分；满足采购需求的，得3分；其他情况不得分。</w:t>
            </w:r>
            <w:r/>
          </w:p>
        </w:tc>
      </w:tr>
      <w:tr>
        <w:trPr>
          <w:trHeight w:val="876"/>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日常巡检与设备维护方案</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w:t>
            </w:r>
            <w:r>
              <w:rPr>
                <w:rFonts w:hint="eastAsia" w:ascii="宋体" w:hAnsi="宋体" w:eastAsia="宋体" w:cs="宋体"/>
                <w:b w:val="0"/>
                <w:bCs w:val="0"/>
                <w:color w:val="auto"/>
                <w:sz w:val="21"/>
                <w:szCs w:val="22"/>
                <w:highlight w:val="none"/>
                <w:lang w:val="en-US" w:eastAsia="zh-CN" w:bidi="ar"/>
              </w:rPr>
              <w:t xml:space="preserve">七</w:t>
            </w:r>
            <w:r>
              <w:rPr>
                <w:rFonts w:hint="eastAsia" w:ascii="宋体" w:hAnsi="宋体" w:eastAsia="宋体" w:cs="宋体"/>
                <w:b w:val="0"/>
                <w:bCs w:val="0"/>
                <w:color w:val="auto"/>
                <w:sz w:val="21"/>
                <w:szCs w:val="22"/>
                <w:highlight w:val="none"/>
                <w:lang w:bidi="ar"/>
              </w:rPr>
              <w:t xml:space="preserve">、</w:t>
            </w:r>
            <w:r>
              <w:rPr>
                <w:rFonts w:hint="eastAsia" w:ascii="宋体" w:hAnsi="宋体" w:eastAsia="宋体" w:cs="宋体"/>
                <w:color w:val="auto"/>
                <w:szCs w:val="22"/>
                <w:highlight w:val="none"/>
                <w:lang w:bidi="ar"/>
              </w:rPr>
              <w:t xml:space="preserve">日常巡检与设备维护</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7</w:t>
            </w:r>
            <w:r>
              <w:rPr>
                <w:rFonts w:hint="eastAsia" w:ascii="宋体" w:hAnsi="宋体" w:eastAsia="宋体" w:cs="宋体"/>
                <w:b w:val="0"/>
                <w:bCs w:val="0"/>
                <w:color w:val="auto"/>
                <w:sz w:val="21"/>
                <w:szCs w:val="22"/>
                <w:highlight w:val="none"/>
                <w:lang w:bidi="ar"/>
              </w:rPr>
              <w:t xml:space="preserve">分；满足采购需求的，得</w:t>
            </w:r>
            <w:r>
              <w:rPr>
                <w:rFonts w:hint="eastAsia" w:ascii="宋体" w:hAnsi="宋体" w:cs="宋体"/>
                <w:b w:val="0"/>
                <w:bCs w:val="0"/>
                <w:color w:val="auto"/>
                <w:sz w:val="21"/>
                <w:szCs w:val="22"/>
                <w:highlight w:val="none"/>
                <w:lang w:val="en-US" w:eastAsia="zh-CN" w:bidi="ar"/>
              </w:rPr>
              <w:t xml:space="preserve">4</w:t>
            </w:r>
            <w:r>
              <w:rPr>
                <w:rFonts w:hint="eastAsia" w:ascii="宋体" w:hAnsi="宋体" w:eastAsia="宋体" w:cs="宋体"/>
                <w:b w:val="0"/>
                <w:bCs w:val="0"/>
                <w:color w:val="auto"/>
                <w:sz w:val="21"/>
                <w:szCs w:val="22"/>
                <w:highlight w:val="none"/>
                <w:lang w:bidi="ar"/>
              </w:rPr>
              <w:t xml:space="preserve">分；其他情况不得分。</w:t>
            </w:r>
            <w:r/>
          </w:p>
        </w:tc>
      </w:tr>
      <w:tr>
        <w:trPr>
          <w:trHeight w:val="330"/>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故障响应与处置流程方案</w:t>
            </w:r>
            <w:r/>
          </w:p>
          <w:p>
            <w:pPr>
              <w:jc w:val="cente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w:t>
            </w:r>
            <w:r>
              <w:rPr>
                <w:rFonts w:hint="eastAsia" w:ascii="宋体" w:hAnsi="宋体" w:eastAsia="宋体" w:cs="宋体"/>
                <w:b w:val="0"/>
                <w:bCs w:val="0"/>
                <w:color w:val="auto"/>
                <w:sz w:val="21"/>
                <w:szCs w:val="22"/>
                <w:highlight w:val="none"/>
                <w:lang w:val="en-US" w:eastAsia="zh-CN" w:bidi="ar"/>
              </w:rPr>
              <w:t xml:space="preserve">八</w:t>
            </w:r>
            <w:r>
              <w:rPr>
                <w:rFonts w:hint="eastAsia" w:ascii="宋体" w:hAnsi="宋体" w:eastAsia="宋体" w:cs="宋体"/>
                <w:b w:val="0"/>
                <w:bCs w:val="0"/>
                <w:color w:val="auto"/>
                <w:sz w:val="21"/>
                <w:szCs w:val="22"/>
                <w:highlight w:val="none"/>
                <w:lang w:bidi="ar"/>
              </w:rPr>
              <w:t xml:space="preserve">、</w:t>
            </w:r>
            <w:r>
              <w:rPr>
                <w:rFonts w:hint="eastAsia" w:ascii="宋体" w:hAnsi="宋体" w:eastAsia="宋体" w:cs="宋体"/>
                <w:color w:val="auto"/>
                <w:szCs w:val="22"/>
                <w:highlight w:val="none"/>
                <w:lang w:bidi="ar"/>
              </w:rPr>
              <w:t xml:space="preserve">故障响应与处置流程</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7</w:t>
            </w:r>
            <w:r>
              <w:rPr>
                <w:rFonts w:hint="eastAsia" w:ascii="宋体" w:hAnsi="宋体" w:eastAsia="宋体" w:cs="宋体"/>
                <w:b w:val="0"/>
                <w:bCs w:val="0"/>
                <w:color w:val="auto"/>
                <w:sz w:val="21"/>
                <w:szCs w:val="22"/>
                <w:highlight w:val="none"/>
                <w:lang w:bidi="ar"/>
              </w:rPr>
              <w:t xml:space="preserve">分；满足采购需求的，得</w:t>
            </w:r>
            <w:r>
              <w:rPr>
                <w:rFonts w:hint="eastAsia" w:ascii="宋体" w:hAnsi="宋体" w:cs="宋体"/>
                <w:b w:val="0"/>
                <w:bCs w:val="0"/>
                <w:color w:val="auto"/>
                <w:sz w:val="21"/>
                <w:szCs w:val="22"/>
                <w:highlight w:val="none"/>
                <w:lang w:val="en-US" w:eastAsia="zh-CN" w:bidi="ar"/>
              </w:rPr>
              <w:t xml:space="preserve">4</w:t>
            </w:r>
            <w:r>
              <w:rPr>
                <w:rFonts w:hint="eastAsia" w:ascii="宋体" w:hAnsi="宋体" w:eastAsia="宋体" w:cs="宋体"/>
                <w:b w:val="0"/>
                <w:bCs w:val="0"/>
                <w:color w:val="auto"/>
                <w:sz w:val="21"/>
                <w:szCs w:val="22"/>
                <w:highlight w:val="none"/>
                <w:lang w:bidi="ar"/>
              </w:rPr>
              <w:t xml:space="preserve">分；其他情况不得分。</w:t>
            </w:r>
            <w:r/>
          </w:p>
        </w:tc>
      </w:tr>
      <w:tr>
        <w:trPr>
          <w:trHeight w:val="330"/>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cs="宋体"/>
                <w:color w:val="auto"/>
              </w:rPr>
              <w:t xml:space="preserve">数据安全与管理</w:t>
            </w:r>
            <w:r>
              <w:rPr>
                <w:rFonts w:hint="eastAsia" w:ascii="宋体" w:hAnsi="宋体" w:cs="宋体"/>
                <w:color w:val="auto"/>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w:t>
            </w:r>
            <w:r>
              <w:rPr>
                <w:rFonts w:hint="eastAsia" w:ascii="宋体" w:hAnsi="宋体" w:eastAsia="宋体" w:cs="宋体"/>
                <w:b w:val="0"/>
                <w:bCs w:val="0"/>
                <w:color w:val="auto"/>
                <w:sz w:val="21"/>
                <w:szCs w:val="22"/>
                <w:highlight w:val="none"/>
                <w:lang w:val="en-US" w:eastAsia="zh-CN" w:bidi="ar"/>
              </w:rPr>
              <w:t xml:space="preserve">九</w:t>
            </w:r>
            <w:r>
              <w:rPr>
                <w:rFonts w:hint="eastAsia" w:ascii="宋体" w:hAnsi="宋体" w:eastAsia="宋体" w:cs="宋体"/>
                <w:b w:val="0"/>
                <w:bCs w:val="0"/>
                <w:color w:val="auto"/>
                <w:sz w:val="21"/>
                <w:szCs w:val="22"/>
                <w:highlight w:val="none"/>
                <w:lang w:bidi="ar"/>
              </w:rPr>
              <w:t xml:space="preserve">、</w:t>
            </w:r>
            <w:r>
              <w:rPr>
                <w:rFonts w:hint="eastAsia" w:ascii="宋体" w:hAnsi="宋体" w:eastAsia="宋体" w:cs="宋体"/>
                <w:color w:val="auto"/>
                <w:szCs w:val="22"/>
                <w:highlight w:val="none"/>
                <w:lang w:bidi="ar"/>
              </w:rPr>
              <w:t xml:space="preserve">数据安全与管理</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6</w:t>
            </w:r>
            <w:r>
              <w:rPr>
                <w:rFonts w:hint="eastAsia" w:ascii="宋体" w:hAnsi="宋体" w:eastAsia="宋体" w:cs="宋体"/>
                <w:b w:val="0"/>
                <w:bCs w:val="0"/>
                <w:color w:val="auto"/>
                <w:sz w:val="21"/>
                <w:szCs w:val="22"/>
                <w:highlight w:val="none"/>
                <w:lang w:bidi="ar"/>
              </w:rPr>
              <w:t xml:space="preserve">分；满足采购需求的，得3分；其他情况不得分。</w:t>
            </w:r>
            <w:r/>
          </w:p>
        </w:tc>
      </w:tr>
      <w:tr>
        <w:trPr>
          <w:trHeight w:val="330"/>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cs="宋体"/>
                <w:color w:val="auto"/>
              </w:rPr>
              <w:t xml:space="preserve">保密管理</w:t>
            </w:r>
            <w:r>
              <w:rPr>
                <w:rFonts w:hint="eastAsia" w:ascii="宋体" w:hAnsi="宋体" w:cs="宋体"/>
                <w:color w:val="auto"/>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w:t>
            </w:r>
            <w:r>
              <w:rPr>
                <w:rFonts w:hint="eastAsia" w:ascii="宋体" w:hAnsi="宋体" w:eastAsia="宋体" w:cs="宋体"/>
                <w:b w:val="0"/>
                <w:bCs w:val="0"/>
                <w:color w:val="auto"/>
                <w:sz w:val="21"/>
                <w:szCs w:val="22"/>
                <w:highlight w:val="none"/>
                <w:lang w:val="en-US" w:eastAsia="zh-CN" w:bidi="ar"/>
              </w:rPr>
              <w:t xml:space="preserve">十</w:t>
            </w:r>
            <w:r>
              <w:rPr>
                <w:rFonts w:hint="eastAsia" w:ascii="宋体" w:hAnsi="宋体" w:eastAsia="宋体" w:cs="宋体"/>
                <w:b w:val="0"/>
                <w:bCs w:val="0"/>
                <w:color w:val="auto"/>
                <w:sz w:val="21"/>
                <w:szCs w:val="22"/>
                <w:highlight w:val="none"/>
                <w:lang w:bidi="ar"/>
              </w:rPr>
              <w:t xml:space="preserve">、</w:t>
            </w:r>
            <w:r>
              <w:rPr>
                <w:rFonts w:hint="eastAsia" w:ascii="宋体" w:hAnsi="宋体" w:eastAsia="宋体" w:cs="宋体"/>
                <w:color w:val="auto"/>
                <w:szCs w:val="22"/>
                <w:highlight w:val="none"/>
                <w:lang w:bidi="ar"/>
              </w:rPr>
              <w:t xml:space="preserve">保密管理</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7</w:t>
            </w:r>
            <w:r>
              <w:rPr>
                <w:rFonts w:hint="eastAsia" w:ascii="宋体" w:hAnsi="宋体" w:eastAsia="宋体" w:cs="宋体"/>
                <w:b w:val="0"/>
                <w:bCs w:val="0"/>
                <w:color w:val="auto"/>
                <w:sz w:val="21"/>
                <w:szCs w:val="22"/>
                <w:highlight w:val="none"/>
                <w:lang w:bidi="ar"/>
              </w:rPr>
              <w:t xml:space="preserve">分；满足采购需求的，得</w:t>
            </w:r>
            <w:r>
              <w:rPr>
                <w:rFonts w:hint="eastAsia" w:ascii="宋体" w:hAnsi="宋体" w:cs="宋体"/>
                <w:b w:val="0"/>
                <w:bCs w:val="0"/>
                <w:color w:val="auto"/>
                <w:sz w:val="21"/>
                <w:szCs w:val="22"/>
                <w:highlight w:val="none"/>
                <w:lang w:val="en-US" w:eastAsia="zh-CN" w:bidi="ar"/>
              </w:rPr>
              <w:t xml:space="preserve">4</w:t>
            </w:r>
            <w:r>
              <w:rPr>
                <w:rFonts w:hint="eastAsia" w:ascii="宋体" w:hAnsi="宋体" w:eastAsia="宋体" w:cs="宋体"/>
                <w:b w:val="0"/>
                <w:bCs w:val="0"/>
                <w:color w:val="auto"/>
                <w:sz w:val="21"/>
                <w:szCs w:val="22"/>
                <w:highlight w:val="none"/>
                <w:lang w:bidi="ar"/>
              </w:rPr>
              <w:t xml:space="preserve">分；其他情况不得分。</w:t>
            </w:r>
            <w:r/>
          </w:p>
        </w:tc>
      </w:tr>
      <w:tr>
        <w:trPr>
          <w:trHeight w:val="330"/>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风险排查与预案制定</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w:t>
            </w:r>
            <w:r>
              <w:rPr>
                <w:rFonts w:hint="eastAsia" w:ascii="宋体" w:hAnsi="宋体" w:eastAsia="宋体" w:cs="宋体"/>
                <w:b w:val="0"/>
                <w:bCs w:val="0"/>
                <w:color w:val="auto"/>
                <w:sz w:val="21"/>
                <w:szCs w:val="22"/>
                <w:highlight w:val="none"/>
                <w:lang w:val="en-US" w:eastAsia="zh-CN" w:bidi="ar"/>
              </w:rPr>
              <w:t xml:space="preserve">十一</w:t>
            </w:r>
            <w:r>
              <w:rPr>
                <w:rFonts w:hint="eastAsia" w:ascii="宋体" w:hAnsi="宋体" w:eastAsia="宋体" w:cs="宋体"/>
                <w:b w:val="0"/>
                <w:bCs w:val="0"/>
                <w:color w:val="auto"/>
                <w:sz w:val="21"/>
                <w:szCs w:val="22"/>
                <w:highlight w:val="none"/>
                <w:lang w:bidi="ar"/>
              </w:rPr>
              <w:t xml:space="preserve">、</w:t>
            </w:r>
            <w:r>
              <w:rPr>
                <w:rFonts w:hint="eastAsia" w:ascii="宋体" w:hAnsi="宋体" w:eastAsia="宋体" w:cs="宋体"/>
                <w:color w:val="auto"/>
                <w:szCs w:val="22"/>
                <w:highlight w:val="none"/>
                <w:lang w:bidi="ar"/>
              </w:rPr>
              <w:t xml:space="preserve">风险排查与预案制定</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6</w:t>
            </w:r>
            <w:r>
              <w:rPr>
                <w:rFonts w:hint="eastAsia" w:ascii="宋体" w:hAnsi="宋体" w:eastAsia="宋体" w:cs="宋体"/>
                <w:b w:val="0"/>
                <w:bCs w:val="0"/>
                <w:color w:val="auto"/>
                <w:sz w:val="21"/>
                <w:szCs w:val="22"/>
                <w:highlight w:val="none"/>
                <w:lang w:bidi="ar"/>
              </w:rPr>
              <w:t xml:space="preserve">分；满足采购需求的，得3分；其他情况不得分。</w:t>
            </w:r>
            <w:r/>
          </w:p>
        </w:tc>
      </w:tr>
      <w:tr>
        <w:trPr>
          <w:trHeight w:val="330"/>
        </w:trPr>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hint="default" w:ascii="宋体" w:hAnsi="宋体" w:eastAsia="宋体" w:cs="宋体"/>
                <w:color w:val="auto"/>
                <w:lang w:val="en-US" w:eastAsia="zh-CN"/>
              </w:rPr>
            </w:pPr>
            <w:r>
              <w:rPr>
                <w:rFonts w:hint="eastAsia" w:ascii="宋体" w:hAnsi="宋体" w:cs="宋体"/>
                <w:color w:val="auto"/>
                <w:lang w:val="en-US" w:eastAsia="zh-CN"/>
              </w:rPr>
              <w:t xml:space="preserve">应急处置与统筹管理方案</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Borders>
              <w:top w:val="single" w:color="auto" w:sz="4" w:space="0"/>
              <w:left w:val="single" w:color="auto" w:sz="4" w:space="0"/>
              <w:bottom w:val="single" w:color="auto" w:sz="4" w:space="0"/>
              <w:right w:val="single" w:color="auto" w:sz="4" w:space="0"/>
            </w:tcBorders>
            <w:tcW w:w="4624"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b w:val="0"/>
                <w:bCs w:val="0"/>
                <w:color w:val="auto"/>
                <w:sz w:val="21"/>
                <w:szCs w:val="22"/>
                <w:highlight w:val="none"/>
                <w:lang w:bidi="ar"/>
              </w:rPr>
              <w:t xml:space="preserve">针对</w:t>
            </w:r>
            <w:r>
              <w:rPr>
                <w:rFonts w:hint="eastAsia" w:ascii="宋体" w:hAnsi="宋体" w:eastAsia="宋体" w:cs="宋体"/>
                <w:b w:val="0"/>
                <w:bCs w:val="0"/>
                <w:color w:val="auto"/>
                <w:sz w:val="21"/>
                <w:szCs w:val="22"/>
                <w:highlight w:val="none"/>
                <w:lang w:val="en-US" w:eastAsia="zh-CN" w:bidi="ar"/>
              </w:rPr>
              <w:t xml:space="preserve">招标</w:t>
            </w:r>
            <w:r>
              <w:rPr>
                <w:rFonts w:hint="eastAsia" w:ascii="宋体" w:hAnsi="宋体" w:eastAsia="宋体" w:cs="宋体"/>
                <w:b w:val="0"/>
                <w:bCs w:val="0"/>
                <w:color w:val="auto"/>
                <w:sz w:val="21"/>
                <w:szCs w:val="22"/>
                <w:highlight w:val="none"/>
                <w:lang w:bidi="ar"/>
              </w:rPr>
              <w:t xml:space="preserve">文件“第四章 采购需求-</w:t>
            </w:r>
            <w:r>
              <w:rPr>
                <w:rFonts w:hint="eastAsia" w:ascii="宋体" w:hAnsi="宋体" w:eastAsia="宋体" w:cs="宋体"/>
                <w:b w:val="0"/>
                <w:bCs w:val="0"/>
                <w:color w:val="auto"/>
                <w:sz w:val="21"/>
                <w:szCs w:val="22"/>
                <w:highlight w:val="none"/>
                <w:lang w:val="en-US" w:eastAsia="zh-CN" w:bidi="ar"/>
              </w:rPr>
              <w:t xml:space="preserve">十二</w:t>
            </w:r>
            <w:r>
              <w:rPr>
                <w:rFonts w:hint="eastAsia" w:ascii="宋体" w:hAnsi="宋体" w:eastAsia="宋体" w:cs="宋体"/>
                <w:b w:val="0"/>
                <w:bCs w:val="0"/>
                <w:color w:val="auto"/>
                <w:sz w:val="21"/>
                <w:szCs w:val="22"/>
                <w:highlight w:val="none"/>
                <w:lang w:bidi="ar"/>
              </w:rPr>
              <w:t xml:space="preserve">、</w:t>
            </w:r>
            <w:r>
              <w:rPr>
                <w:rFonts w:hint="eastAsia" w:ascii="宋体" w:hAnsi="宋体" w:eastAsia="宋体" w:cs="宋体"/>
                <w:color w:val="auto"/>
                <w:szCs w:val="22"/>
                <w:highlight w:val="none"/>
                <w:lang w:bidi="ar"/>
              </w:rPr>
              <w:t xml:space="preserve">应急处置与统筹管理</w:t>
            </w:r>
            <w:r>
              <w:rPr>
                <w:rFonts w:hint="eastAsia" w:ascii="宋体" w:hAnsi="宋体" w:eastAsia="宋体" w:cs="宋体"/>
                <w:b w:val="0"/>
                <w:bCs w:val="0"/>
                <w:color w:val="auto"/>
                <w:sz w:val="21"/>
                <w:szCs w:val="22"/>
                <w:highlight w:val="none"/>
                <w:lang w:bidi="ar"/>
              </w:rPr>
              <w:t xml:space="preserve">”提供方案。优于采购需求的，得</w:t>
            </w:r>
            <w:r>
              <w:rPr>
                <w:rFonts w:hint="eastAsia" w:ascii="宋体" w:hAnsi="宋体" w:cs="宋体"/>
                <w:b w:val="0"/>
                <w:bCs w:val="0"/>
                <w:color w:val="auto"/>
                <w:sz w:val="21"/>
                <w:szCs w:val="22"/>
                <w:highlight w:val="none"/>
                <w:lang w:val="en-US" w:eastAsia="zh-CN" w:bidi="ar"/>
              </w:rPr>
              <w:t xml:space="preserve">6</w:t>
            </w:r>
            <w:r>
              <w:rPr>
                <w:rFonts w:hint="eastAsia" w:ascii="宋体" w:hAnsi="宋体" w:eastAsia="宋体" w:cs="宋体"/>
                <w:b w:val="0"/>
                <w:bCs w:val="0"/>
                <w:color w:val="auto"/>
                <w:sz w:val="21"/>
                <w:szCs w:val="22"/>
                <w:highlight w:val="none"/>
                <w:lang w:bidi="ar"/>
              </w:rPr>
              <w:t xml:space="preserve">分；满足采购需求的，得3分；其他情况不得分。</w:t>
            </w:r>
            <w:r/>
          </w:p>
        </w:tc>
      </w:tr>
    </w:tbl>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spacing w:before="120" w:after="120"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80"/>
        <w:jc w:val="center"/>
        <w:spacing w:before="120" w:after="120" w:line="360" w:lineRule="auto"/>
        <w:rPr>
          <w:rFonts w:ascii="仿宋" w:hAnsi="仿宋" w:eastAsia="黑体" w:cs="仿宋"/>
          <w:color w:val="000000"/>
          <w:sz w:val="24"/>
          <w:szCs w:val="24"/>
        </w:rPr>
        <w:outlineLvl w:val="0"/>
      </w:pPr>
      <w:r/>
      <w:bookmarkStart w:id="149" w:name="_Toc24770"/>
      <w:r>
        <w:rPr>
          <w:rFonts w:hint="eastAsia" w:eastAsia="黑体"/>
          <w:sz w:val="44"/>
          <w:szCs w:val="44"/>
        </w:rPr>
        <w:t xml:space="preserve">第四章 采购需求</w:t>
      </w:r>
      <w:bookmarkEnd w:id="149"/>
      <w:r/>
      <w:r/>
    </w:p>
    <w:p>
      <w:pPr>
        <w:ind w:firstLine="482"/>
        <w:keepLines w:val="0"/>
        <w:keepNext w:val="0"/>
        <w:pageBreakBefore w:val="0"/>
        <w:spacing w:before="120" w:after="120" w:line="360" w:lineRule="auto"/>
        <w:widowControl w:val="off"/>
        <w:rPr>
          <w:rFonts w:hint="eastAsia" w:ascii="宋体" w:hAnsi="宋体" w:cs="宋体"/>
          <w:b/>
          <w:bCs/>
          <w:color w:val="auto"/>
          <w:sz w:val="24"/>
          <w:szCs w:val="24"/>
        </w:rPr>
        <w:outlineLvl w:val="1"/>
      </w:pPr>
      <w:r/>
      <w:bookmarkStart w:id="150" w:name="_Toc25420"/>
      <w:r>
        <w:rPr>
          <w:rFonts w:hint="eastAsia" w:ascii="宋体" w:hAnsi="宋体" w:cs="宋体"/>
          <w:b/>
          <w:bCs/>
          <w:color w:val="auto"/>
          <w:sz w:val="24"/>
          <w:szCs w:val="24"/>
        </w:rPr>
        <w:t xml:space="preserve">一、采购标的清单</w:t>
      </w:r>
      <w:bookmarkEnd w:id="150"/>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3840"/>
        <w:gridCol w:w="2625"/>
      </w:tblGrid>
      <w:tr>
        <w:trPr>
          <w:cantSplit/>
          <w:jc w:val="center"/>
        </w:trPr>
        <w:tc>
          <w:tcPr>
            <w:tcW w:w="1266" w:type="dxa"/>
            <w:vAlign w:val="center"/>
            <w:textDirection w:val="lrTb"/>
            <w:noWrap w:val="false"/>
          </w:tcPr>
          <w:p>
            <w:pPr>
              <w:jc w:val="center"/>
              <w:spacing w:line="360" w:lineRule="exact"/>
              <w:rPr>
                <w:rFonts w:hint="eastAsia" w:ascii="宋体" w:hAnsi="宋体" w:eastAsia="宋体"/>
                <w:sz w:val="24"/>
                <w:szCs w:val="24"/>
                <w:lang w:val="en-US" w:eastAsia="zh-CN"/>
              </w:rPr>
            </w:pPr>
            <w:r>
              <w:rPr>
                <w:rFonts w:hint="eastAsia" w:ascii="宋体" w:hAnsi="宋体"/>
                <w:sz w:val="24"/>
                <w:szCs w:val="24"/>
              </w:rPr>
              <w:t xml:space="preserve">采购包</w:t>
            </w:r>
            <w:r>
              <w:rPr>
                <w:rFonts w:hint="eastAsia" w:ascii="宋体" w:hAnsi="宋体"/>
                <w:sz w:val="24"/>
                <w:szCs w:val="24"/>
                <w:lang w:val="en-US" w:eastAsia="zh-CN"/>
              </w:rPr>
              <w:t xml:space="preserve">号</w:t>
            </w:r>
            <w:r/>
          </w:p>
        </w:tc>
        <w:tc>
          <w:tcPr>
            <w:tcW w:w="3840" w:type="dxa"/>
            <w:vAlign w:val="center"/>
            <w:textDirection w:val="lrTb"/>
            <w:noWrap w:val="false"/>
          </w:tcPr>
          <w:p>
            <w:pPr>
              <w:jc w:val="center"/>
              <w:spacing w:line="360" w:lineRule="exact"/>
              <w:rPr>
                <w:rFonts w:ascii="宋体" w:hAnsi="宋体"/>
                <w:sz w:val="24"/>
                <w:szCs w:val="24"/>
              </w:rPr>
            </w:pPr>
            <w:r>
              <w:rPr>
                <w:rFonts w:hint="eastAsia" w:ascii="宋体" w:hAnsi="宋体"/>
                <w:sz w:val="24"/>
                <w:szCs w:val="24"/>
              </w:rPr>
              <w:t xml:space="preserve">采购标的</w:t>
            </w:r>
            <w:r/>
          </w:p>
        </w:tc>
        <w:tc>
          <w:tcPr>
            <w:tcW w:w="2625" w:type="dxa"/>
            <w:vAlign w:val="center"/>
            <w:textDirection w:val="lrTb"/>
            <w:noWrap w:val="false"/>
          </w:tcPr>
          <w:p>
            <w:pPr>
              <w:ind w:firstLine="0"/>
              <w:jc w:val="center"/>
              <w:spacing w:line="36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89"/>
        </w:trPr>
        <w:tc>
          <w:tcPr>
            <w:tcW w:w="1266" w:type="dxa"/>
            <w:vAlign w:val="center"/>
            <w:textDirection w:val="lrTb"/>
            <w:noWrap w:val="false"/>
          </w:tcPr>
          <w:p>
            <w:pPr>
              <w:jc w:val="center"/>
              <w:spacing w:line="480" w:lineRule="exact"/>
              <w:tabs>
                <w:tab w:val="left" w:pos="2020" w:leader="none"/>
              </w:tabs>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3840" w:type="dxa"/>
            <w:vAlign w:val="center"/>
            <w:textDirection w:val="lrTb"/>
            <w:noWrap w:val="false"/>
          </w:tcPr>
          <w:p>
            <w:pPr>
              <w:jc w:val="left"/>
              <w:spacing w:line="480" w:lineRule="exact"/>
              <w:tabs>
                <w:tab w:val="left" w:pos="2020" w:leader="none"/>
              </w:tabs>
              <w:rPr>
                <w:rFonts w:ascii="宋体" w:hAnsi="宋体"/>
                <w:sz w:val="24"/>
                <w:szCs w:val="24"/>
              </w:rPr>
            </w:pPr>
            <w:r>
              <w:rPr>
                <w:rFonts w:hint="eastAsia" w:ascii="宋体" w:hAnsi="宋体"/>
                <w:sz w:val="24"/>
                <w:szCs w:val="24"/>
              </w:rPr>
              <w:t xml:space="preserve">洋河新区监控织密补盲（2025-1）项目</w:t>
            </w:r>
            <w:r/>
          </w:p>
        </w:tc>
        <w:tc>
          <w:tcPr>
            <w:tcW w:w="2625" w:type="dxa"/>
            <w:vAlign w:val="center"/>
            <w:textDirection w:val="lrTb"/>
            <w:noWrap w:val="false"/>
          </w:tcPr>
          <w:p>
            <w:pPr>
              <w:ind w:firstLine="480"/>
              <w:jc w:val="center"/>
              <w:spacing w:line="480" w:lineRule="exact"/>
              <w:rPr>
                <w:rFonts w:ascii="宋体" w:hAnsi="宋体"/>
                <w:sz w:val="24"/>
                <w:szCs w:val="24"/>
              </w:rPr>
            </w:pPr>
            <w:r>
              <w:rPr>
                <w:rFonts w:hint="eastAsia" w:ascii="宋体" w:hAnsi="宋体"/>
                <w:sz w:val="24"/>
                <w:szCs w:val="24"/>
              </w:rPr>
              <w:t xml:space="preserve">租赁和商务服务业</w:t>
            </w:r>
            <w:r/>
          </w:p>
        </w:tc>
      </w:tr>
    </w:tbl>
    <w:p>
      <w:pPr>
        <w:ind w:firstLine="482"/>
        <w:spacing w:after="120" w:line="360" w:lineRule="auto"/>
        <w:rPr>
          <w:rFonts w:ascii="宋体" w:hAnsi="宋体" w:cs="宋体"/>
          <w:color w:val="000000"/>
          <w:sz w:val="24"/>
          <w:szCs w:val="24"/>
        </w:rPr>
        <w:outlineLvl w:val="1"/>
      </w:pPr>
      <w:r/>
      <w:bookmarkStart w:id="151" w:name="_Toc21308"/>
      <w:r>
        <w:rPr>
          <w:rFonts w:hint="eastAsia" w:ascii="宋体" w:hAnsi="宋体" w:cs="宋体"/>
          <w:b/>
          <w:bCs/>
          <w:color w:val="000000"/>
          <w:sz w:val="24"/>
          <w:szCs w:val="24"/>
          <w:lang w:val="en-US" w:eastAsia="zh-CN" w:bidi="ar"/>
        </w:rPr>
        <w:t xml:space="preserve">二</w:t>
      </w:r>
      <w:r>
        <w:rPr>
          <w:rFonts w:hint="eastAsia" w:ascii="宋体" w:hAnsi="宋体" w:cs="宋体"/>
          <w:b/>
          <w:bCs/>
          <w:color w:val="000000"/>
          <w:sz w:val="24"/>
          <w:szCs w:val="24"/>
          <w:lang w:bidi="ar"/>
        </w:rPr>
        <w:t xml:space="preserve">、项目概况</w:t>
      </w:r>
      <w:bookmarkEnd w:id="151"/>
      <w:r>
        <w:rPr>
          <w:rFonts w:hint="eastAsia" w:ascii="宋体" w:hAnsi="宋体" w:cs="宋体"/>
          <w:b/>
          <w:bCs/>
          <w:color w:val="000000"/>
          <w:sz w:val="24"/>
          <w:szCs w:val="24"/>
          <w:lang w:bidi="ar"/>
        </w:rPr>
        <w:t xml:space="preserve"> </w:t>
      </w:r>
      <w:r/>
    </w:p>
    <w:p>
      <w:pPr>
        <w:ind w:firstLine="482"/>
        <w:jc w:val="left"/>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为保障洋河新区视频监控系统的监控稳定运行，需对洋河新区过期视频监控到期续保，项目包含前端点位建设和后期设备运维</w:t>
      </w:r>
      <w:r>
        <w:rPr>
          <w:rFonts w:hint="eastAsia" w:ascii="宋体" w:hAnsi="宋体" w:cs="宋体"/>
          <w:color w:val="000000"/>
          <w:sz w:val="24"/>
          <w:szCs w:val="24"/>
        </w:rPr>
        <w:t xml:space="preserve">，采取租赁方式进行购</w:t>
      </w:r>
      <w:bookmarkStart w:id="202" w:name="_GoBack"/>
      <w:r/>
      <w:bookmarkEnd w:id="202"/>
      <w:r>
        <w:rPr>
          <w:rFonts w:hint="eastAsia" w:ascii="宋体" w:hAnsi="宋体" w:cs="宋体"/>
          <w:color w:val="000000"/>
          <w:sz w:val="24"/>
          <w:szCs w:val="24"/>
        </w:rPr>
        <w:t xml:space="preserve">买服务，最</w:t>
      </w:r>
      <w:r>
        <w:rPr>
          <w:rFonts w:hint="eastAsia" w:ascii="宋体" w:hAnsi="宋体" w:cs="宋体"/>
          <w:color w:val="000000"/>
          <w:sz w:val="24"/>
          <w:szCs w:val="24"/>
          <w:lang w:bidi="ar"/>
        </w:rPr>
        <w:t xml:space="preserve">高限价为</w:t>
      </w:r>
      <w:r>
        <w:rPr>
          <w:rFonts w:hint="eastAsia" w:ascii="宋体" w:hAnsi="宋体" w:cs="宋体"/>
          <w:color w:val="000000"/>
          <w:sz w:val="24"/>
          <w:szCs w:val="24"/>
        </w:rPr>
        <w:t xml:space="preserve">190万元</w:t>
      </w:r>
      <w:r>
        <w:rPr>
          <w:rFonts w:hint="eastAsia" w:ascii="宋体" w:hAnsi="宋体" w:cs="宋体"/>
          <w:color w:val="000000"/>
          <w:sz w:val="24"/>
          <w:szCs w:val="24"/>
          <w:lang w:bidi="ar"/>
        </w:rPr>
        <w:t xml:space="preserve">。</w:t>
      </w:r>
      <w:r/>
    </w:p>
    <w:p>
      <w:pPr>
        <w:ind w:firstLine="482"/>
        <w:jc w:val="left"/>
        <w:keepLines w:val="0"/>
        <w:keepNext w:val="0"/>
        <w:pageBreakBefore w:val="0"/>
        <w:spacing w:line="360" w:lineRule="auto"/>
        <w:widowControl w:val="off"/>
        <w:rPr>
          <w:rFonts w:hint="default" w:ascii="宋体" w:hAnsi="宋体" w:eastAsia="宋体" w:cs="宋体"/>
          <w:b/>
          <w:bCs/>
          <w:color w:val="000000"/>
          <w:sz w:val="24"/>
          <w:szCs w:val="24"/>
          <w:lang w:val="en-US" w:eastAsia="zh-CN" w:bidi="ar"/>
        </w:rPr>
        <w:outlineLvl w:val="1"/>
      </w:pPr>
      <w:r/>
      <w:bookmarkStart w:id="152" w:name="_Toc2991"/>
      <w:r>
        <w:rPr>
          <w:rFonts w:hint="eastAsia" w:ascii="宋体" w:hAnsi="宋体" w:cs="宋体"/>
          <w:b/>
          <w:bCs/>
          <w:color w:val="000000"/>
          <w:sz w:val="24"/>
          <w:szCs w:val="24"/>
          <w:lang w:val="en-US" w:eastAsia="zh-CN" w:bidi="ar"/>
        </w:rPr>
        <w:t xml:space="preserve">三、商务要求</w:t>
      </w:r>
      <w:bookmarkEnd w:id="152"/>
      <w:r/>
      <w:r/>
    </w:p>
    <w:p>
      <w:pPr>
        <w:ind w:firstLine="482"/>
        <w:jc w:val="left"/>
        <w:keepLines w:val="0"/>
        <w:keepNext w:val="0"/>
        <w:pageBreakBefore w:val="0"/>
        <w:spacing w:line="360" w:lineRule="auto"/>
        <w:widowControl w:val="off"/>
        <w:rPr>
          <w:rFonts w:ascii="宋体" w:hAnsi="宋体" w:cs="宋体"/>
          <w:color w:val="000000"/>
          <w:sz w:val="24"/>
          <w:szCs w:val="24"/>
        </w:rPr>
      </w:pPr>
      <w:r>
        <w:rPr>
          <w:rFonts w:hint="eastAsia" w:ascii="宋体" w:hAnsi="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一</w:t>
      </w:r>
      <w:r>
        <w:rPr>
          <w:rFonts w:hint="eastAsia" w:ascii="宋体" w:hAnsi="宋体" w:cs="宋体"/>
          <w:b/>
          <w:bCs/>
          <w:color w:val="000000"/>
          <w:sz w:val="24"/>
          <w:szCs w:val="24"/>
          <w:lang w:bidi="ar"/>
        </w:rPr>
        <w:t xml:space="preserve">）服务地点：</w:t>
      </w:r>
      <w:r>
        <w:rPr>
          <w:rFonts w:hint="eastAsia" w:ascii="宋体" w:hAnsi="宋体" w:cs="宋体"/>
          <w:color w:val="000000"/>
          <w:sz w:val="24"/>
          <w:szCs w:val="24"/>
          <w:lang w:bidi="ar"/>
        </w:rPr>
        <w:t xml:space="preserve">采购人指定地点。</w:t>
      </w:r>
      <w:r/>
    </w:p>
    <w:p>
      <w:pPr>
        <w:ind w:firstLine="482"/>
        <w:keepLines w:val="0"/>
        <w:keepNext w:val="0"/>
        <w:pageBreakBefore w:val="0"/>
        <w:spacing w:line="360"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二</w:t>
      </w:r>
      <w:r>
        <w:rPr>
          <w:rFonts w:hint="eastAsia" w:ascii="宋体" w:hAnsi="宋体" w:cs="宋体"/>
          <w:b/>
          <w:bCs/>
          <w:color w:val="000000"/>
          <w:sz w:val="24"/>
          <w:szCs w:val="24"/>
          <w:lang w:bidi="ar"/>
        </w:rPr>
        <w:t xml:space="preserve">）合同履行期限：</w:t>
      </w:r>
      <w:r>
        <w:rPr>
          <w:rFonts w:hint="eastAsia" w:ascii="宋体" w:hAnsi="宋体" w:cs="宋体"/>
          <w:color w:val="000000"/>
          <w:sz w:val="24"/>
          <w:szCs w:val="24"/>
          <w:lang w:bidi="ar"/>
        </w:rPr>
        <w:t xml:space="preserve">租赁服务期及运行维护期三年，其中租赁的设备须在采购合同签订后30日内（不包含试运行及检验时间）安装调试完毕并进行试运行，试运行正常后采购人在3日内组织专业人员对试运行情况进行检验，检验合格后进入服务期及运行维护期（租赁服务期及运行维护期从设备安装调试检验合格之日起计算）</w:t>
      </w:r>
      <w:r>
        <w:rPr>
          <w:rFonts w:hint="eastAsia" w:ascii="宋体" w:hAnsi="宋体" w:cs="宋体"/>
          <w:color w:val="000000"/>
          <w:sz w:val="24"/>
          <w:szCs w:val="24"/>
          <w:lang w:eastAsia="zh-CN" w:bidi="ar"/>
        </w:rPr>
        <w:t xml:space="preserve">。</w:t>
      </w:r>
      <w:r/>
    </w:p>
    <w:p>
      <w:pPr>
        <w:ind w:firstLine="482"/>
        <w:jc w:val="left"/>
        <w:keepLines w:val="0"/>
        <w:keepNext w:val="0"/>
        <w:pageBreakBefore w:val="0"/>
        <w:spacing w:line="360" w:lineRule="auto"/>
        <w:widowControl w:val="off"/>
        <w:rPr>
          <w:rFonts w:ascii="宋体" w:hAnsi="宋体" w:cs="宋体"/>
          <w:b/>
          <w:bCs/>
          <w:color w:val="000000"/>
          <w:sz w:val="24"/>
          <w:szCs w:val="24"/>
          <w:lang w:bidi="ar"/>
        </w:rPr>
      </w:pPr>
      <w:r>
        <w:rPr>
          <w:rFonts w:hint="eastAsia" w:ascii="宋体" w:hAnsi="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三</w:t>
      </w:r>
      <w:r>
        <w:rPr>
          <w:rFonts w:hint="eastAsia" w:ascii="宋体" w:hAnsi="宋体" w:cs="宋体"/>
          <w:b/>
          <w:bCs/>
          <w:color w:val="000000"/>
          <w:sz w:val="24"/>
          <w:szCs w:val="24"/>
          <w:lang w:bidi="ar"/>
        </w:rPr>
        <w:t xml:space="preserve">）产权要求：</w:t>
      </w:r>
      <w:r>
        <w:rPr>
          <w:rFonts w:hint="eastAsia" w:ascii="宋体" w:hAnsi="宋体" w:cs="宋体"/>
          <w:color w:val="000000"/>
          <w:sz w:val="24"/>
          <w:szCs w:val="24"/>
          <w:lang w:bidi="ar"/>
        </w:rPr>
        <w:t xml:space="preserve">合同履行届满后，本项目后台存储设备、服务器(含应用软件)、布控球、无人机干扰器产权归采购人所有，其他前端设备产权归中标人所有。</w:t>
      </w:r>
      <w:r/>
    </w:p>
    <w:p>
      <w:pPr>
        <w:ind w:firstLine="482"/>
        <w:jc w:val="left"/>
        <w:keepLines w:val="0"/>
        <w:keepNext w:val="0"/>
        <w:pageBreakBefore w:val="0"/>
        <w:spacing w:line="360" w:lineRule="auto"/>
        <w:widowControl w:val="off"/>
        <w:rPr>
          <w:rFonts w:ascii="宋体" w:hAnsi="宋体" w:cs="宋体"/>
          <w:b/>
          <w:color w:val="000000"/>
          <w:sz w:val="24"/>
          <w:szCs w:val="24"/>
        </w:rPr>
      </w:pPr>
      <w:r>
        <w:rPr>
          <w:rFonts w:hint="eastAsia" w:ascii="宋体" w:hAnsi="宋体" w:cs="宋体"/>
          <w:b/>
          <w:bCs/>
          <w:color w:val="000000"/>
          <w:sz w:val="24"/>
          <w:szCs w:val="24"/>
          <w:lang w:bidi="ar"/>
        </w:rPr>
        <w:t xml:space="preserve">（</w:t>
      </w:r>
      <w:r>
        <w:rPr>
          <w:rFonts w:hint="eastAsia" w:ascii="宋体" w:hAnsi="宋体" w:cs="宋体"/>
          <w:b/>
          <w:bCs/>
          <w:color w:val="000000"/>
          <w:sz w:val="24"/>
          <w:szCs w:val="24"/>
          <w:lang w:val="en-US" w:eastAsia="zh-CN" w:bidi="ar"/>
        </w:rPr>
        <w:t xml:space="preserve">四</w:t>
      </w:r>
      <w:r>
        <w:rPr>
          <w:rFonts w:hint="eastAsia" w:ascii="宋体" w:hAnsi="宋体" w:cs="宋体"/>
          <w:b/>
          <w:bCs/>
          <w:color w:val="000000"/>
          <w:sz w:val="24"/>
          <w:szCs w:val="24"/>
          <w:lang w:bidi="ar"/>
        </w:rPr>
        <w:t xml:space="preserve">）</w:t>
      </w:r>
      <w:r>
        <w:rPr>
          <w:rFonts w:hint="eastAsia" w:ascii="宋体" w:hAnsi="宋体" w:cs="宋体"/>
          <w:b/>
          <w:color w:val="000000"/>
          <w:sz w:val="24"/>
          <w:szCs w:val="24"/>
          <w:lang w:val="en-US" w:eastAsia="zh-CN"/>
        </w:rPr>
        <w:t xml:space="preserve">付款方式</w:t>
      </w:r>
      <w:r>
        <w:rPr>
          <w:rFonts w:hint="eastAsia" w:ascii="宋体" w:hAnsi="宋体" w:cs="宋体"/>
          <w:b/>
          <w:color w:val="000000"/>
          <w:sz w:val="24"/>
          <w:szCs w:val="24"/>
        </w:rPr>
        <w:t xml:space="preserve">：</w:t>
      </w:r>
      <w:r/>
    </w:p>
    <w:p>
      <w:pPr>
        <w:ind w:firstLine="480"/>
        <w:jc w:val="left"/>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对于满足合同约定支付条件的，自收到发票后10个工作日内将资金支付到合同约定的投标人账户或投标人数字人民币账户。</w:t>
      </w:r>
      <w:r/>
    </w:p>
    <w:p>
      <w:pPr>
        <w:ind w:firstLine="480"/>
        <w:jc w:val="left"/>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预付款：合同金额的10%，合同签订后按规定支付；</w:t>
      </w:r>
      <w:r/>
    </w:p>
    <w:p>
      <w:pPr>
        <w:ind w:firstLine="480"/>
        <w:jc w:val="left"/>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进度款：第一次：设备安装调试检验合格，维护满一年后，支付至合同金额的35%；</w:t>
      </w:r>
      <w:r/>
    </w:p>
    <w:p>
      <w:pPr>
        <w:ind w:firstLine="480"/>
        <w:jc w:val="left"/>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第二次：设备安装调试检验合格，维护满两年后，支付至合同金额的60%；</w:t>
      </w:r>
      <w:r/>
    </w:p>
    <w:p>
      <w:pPr>
        <w:ind w:firstLine="480"/>
        <w:jc w:val="left"/>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第三次：设备安装调试检验合格，维护满三年后，支付至合同金额的100%。</w:t>
      </w:r>
      <w:r/>
    </w:p>
    <w:p>
      <w:pPr>
        <w:ind w:firstLine="480"/>
        <w:jc w:val="left"/>
        <w:keepLines w:val="0"/>
        <w:keepNext w:val="0"/>
        <w:pageBreakBefore w:val="0"/>
        <w:spacing w:line="360" w:lineRule="auto"/>
        <w:widowControl w:val="off"/>
        <w:rPr>
          <w:rFonts w:ascii="仿宋" w:hAnsi="仿宋" w:eastAsia="仿宋" w:cs="仿宋"/>
          <w:bCs/>
          <w:color w:val="000000"/>
          <w:sz w:val="24"/>
        </w:rPr>
      </w:pPr>
      <w:r>
        <w:rPr>
          <w:rFonts w:hint="eastAsia" w:ascii="宋体" w:hAnsi="宋体" w:cs="宋体"/>
          <w:bCs/>
          <w:color w:val="000000"/>
          <w:sz w:val="24"/>
          <w:szCs w:val="24"/>
        </w:rPr>
        <w:t xml:space="preserve">注：1.在签订合同时，中标人明确表示无需预付款或者主动要求降低预付款比例的金额，采购人可不适用预付款规定；2.若支付预付款，则首次进度款支付应扣除预付款；3.每次付款前采集汇总考核结果（详见考核办法），扣除应扣款项后据实支付</w:t>
      </w:r>
      <w:r>
        <w:rPr>
          <w:rFonts w:hint="eastAsia" w:ascii="宋体" w:hAnsi="宋体" w:cs="宋体"/>
          <w:bCs/>
          <w:color w:val="000000"/>
          <w:sz w:val="24"/>
        </w:rPr>
        <w:t xml:space="preserve">。</w:t>
      </w:r>
      <w:r/>
    </w:p>
    <w:p>
      <w:pPr>
        <w:ind w:firstLine="482"/>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五</w:t>
      </w:r>
      <w:r>
        <w:rPr>
          <w:rFonts w:hint="eastAsia" w:ascii="宋体" w:hAnsi="宋体" w:cs="宋体"/>
          <w:b/>
          <w:bCs/>
          <w:color w:val="000000"/>
          <w:sz w:val="24"/>
          <w:szCs w:val="24"/>
        </w:rPr>
        <w:t xml:space="preserve">）服务质量：</w:t>
      </w:r>
      <w:r>
        <w:rPr>
          <w:rFonts w:hint="eastAsia" w:ascii="宋体" w:hAnsi="宋体" w:cs="宋体"/>
          <w:bCs/>
          <w:color w:val="000000"/>
          <w:sz w:val="24"/>
          <w:szCs w:val="24"/>
        </w:rPr>
        <w:t xml:space="preserve">合格。</w:t>
      </w:r>
      <w:r/>
    </w:p>
    <w:p>
      <w:pPr>
        <w:ind w:firstLine="480"/>
        <w:jc w:val="left"/>
        <w:keepLines w:val="0"/>
        <w:keepNext w:val="0"/>
        <w:pageBreakBefore w:val="0"/>
        <w:spacing w:line="360" w:lineRule="auto"/>
        <w:widowControl w:val="off"/>
        <w:rPr>
          <w:rFonts w:ascii="宋体" w:hAnsi="宋体" w:cs="宋体"/>
          <w:b/>
          <w:bCs/>
          <w:color w:val="000000"/>
          <w:sz w:val="24"/>
          <w:szCs w:val="24"/>
        </w:rPr>
      </w:pPr>
      <w:r>
        <w:rPr>
          <w:rFonts w:hint="default" w:ascii="Times New Roman" w:hAnsi="Times New Roman" w:eastAsia="方正仿宋_GBK" w:cs="Times New Roman"/>
          <w:color w:val="auto"/>
          <w:sz w:val="24"/>
          <w:szCs w:val="21"/>
          <w:highlight w:val="none"/>
          <w:lang w:val="en-US" w:eastAsia="zh-CN"/>
        </w:rPr>
        <w:t xml:space="preserve">★</w:t>
      </w: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六</w:t>
      </w:r>
      <w:r>
        <w:rPr>
          <w:rFonts w:hint="eastAsia" w:ascii="宋体" w:hAnsi="宋体" w:cs="宋体"/>
          <w:b/>
          <w:bCs/>
          <w:color w:val="000000"/>
          <w:sz w:val="24"/>
          <w:szCs w:val="24"/>
        </w:rPr>
        <w:t xml:space="preserve">）服务内容：</w:t>
      </w:r>
      <w:r/>
    </w:p>
    <w:p>
      <w:pPr>
        <w:ind w:firstLine="480"/>
        <w:jc w:val="left"/>
        <w:keepLines w:val="0"/>
        <w:keepNext w:val="0"/>
        <w:pageBreakBefore w:val="0"/>
        <w:spacing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1.需对洋河新区现有视频图像进行织密补盲，设备选型应严格执行国家或行业标准，选用成熟、主流、安全的设备和算法，确保接口统一、设施互通、数据可通过网</w:t>
      </w:r>
      <w:r>
        <w:rPr>
          <w:rFonts w:hint="eastAsia" w:ascii="宋体" w:hAnsi="宋体" w:cs="宋体"/>
          <w:bCs/>
          <w:color w:val="000000"/>
          <w:sz w:val="24"/>
          <w:szCs w:val="24"/>
          <w:highlight w:val="none"/>
        </w:rPr>
        <w:t xml:space="preserve">络SDK协议或GB28181协议或ONVIF协议等</w:t>
      </w:r>
      <w:r>
        <w:rPr>
          <w:rFonts w:hint="eastAsia" w:ascii="宋体" w:hAnsi="宋体" w:cs="宋体"/>
          <w:bCs/>
          <w:color w:val="000000"/>
          <w:sz w:val="24"/>
          <w:szCs w:val="24"/>
        </w:rPr>
        <w:t xml:space="preserve">协议接入公安现有的监控管理平台，实现设备统一调取、管理、运维等功能，满足采购人使用的需求。</w:t>
      </w:r>
      <w:r/>
    </w:p>
    <w:p>
      <w:pPr>
        <w:ind w:firstLine="480"/>
        <w:keepLines w:val="0"/>
        <w:keepNext w:val="0"/>
        <w:pageBreakBefore w:val="0"/>
        <w:spacing w:after="120" w:line="360"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2.投标人确保整个系统与分局、市局使用的平台无缝对接，如遇平台调整，投标人要无偿配合。</w:t>
      </w:r>
      <w:r/>
    </w:p>
    <w:p>
      <w:pPr>
        <w:ind w:firstLine="480"/>
        <w:keepLines w:val="0"/>
        <w:keepNext w:val="0"/>
        <w:pageBreakBefore w:val="0"/>
        <w:spacing w:after="120" w:line="360" w:lineRule="auto"/>
        <w:widowControl w:val="off"/>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3.本次系统建成后可实现存储周期图片存储不低于12个月，视频存储不低于30天。</w:t>
      </w:r>
      <w:r/>
    </w:p>
    <w:p>
      <w:pPr>
        <w:ind w:firstLine="482"/>
        <w:keepLines w:val="0"/>
        <w:keepNext w:val="0"/>
        <w:pageBreakBefore w:val="0"/>
        <w:spacing w:after="120" w:line="360"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七</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人员要求</w:t>
      </w:r>
      <w:r/>
    </w:p>
    <w:p>
      <w:pPr>
        <w:ind w:firstLine="480"/>
        <w:keepLines w:val="0"/>
        <w:keepNext w:val="0"/>
        <w:pageBreakBefore w:val="0"/>
        <w:spacing w:after="120" w:line="360" w:lineRule="auto"/>
        <w:widowControl w:val="off"/>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投标人中标后要组建不少于12人的服务团队，至少包含1名项目负责人、2名技术负责人、2名安全负责人，明确各环节对接人员，并将团队成员名单、联系方式、岗位职责提交至采购人备案，如中途调整团队成员，须提前一周以书面形式征求采购人意见（中标单位须在合同签订后10个工作日内为本项目外出作业人员购置人身安全意外保险并将证明材料递交至采购人处备案）。</w:t>
      </w:r>
      <w:r/>
    </w:p>
    <w:p>
      <w:pPr>
        <w:numPr>
          <w:ilvl w:val="0"/>
          <w:numId w:val="0"/>
        </w:numPr>
        <w:ind w:firstLine="482"/>
        <w:keepLines w:val="0"/>
        <w:keepNext w:val="0"/>
        <w:pageBreakBefore w:val="0"/>
        <w:spacing w:after="120" w:line="360" w:lineRule="auto"/>
        <w:widowControl w:val="off"/>
        <w:rPr>
          <w:rFonts w:hint="default" w:ascii="宋体" w:hAnsi="宋体" w:cs="宋体"/>
          <w:b/>
          <w:bCs/>
          <w:color w:val="000000"/>
          <w:sz w:val="24"/>
          <w:szCs w:val="24"/>
          <w:lang w:val="en-US" w:eastAsia="zh-CN"/>
        </w:rPr>
      </w:pPr>
      <w:r>
        <w:rPr>
          <w:rFonts w:hint="eastAsia" w:ascii="宋体" w:hAnsi="宋体" w:eastAsia="宋体" w:cs="宋体"/>
          <w:b/>
          <w:bCs/>
          <w:color w:val="000000"/>
          <w:sz w:val="24"/>
          <w:szCs w:val="24"/>
          <w:lang w:val="en-US" w:eastAsia="zh-CN" w:bidi="ar-SA"/>
        </w:rPr>
        <w:t xml:space="preserve">（八）</w:t>
      </w:r>
      <w:r>
        <w:rPr>
          <w:rFonts w:hint="eastAsia" w:ascii="宋体" w:hAnsi="宋体" w:cs="宋体"/>
          <w:b/>
          <w:bCs/>
          <w:color w:val="000000"/>
          <w:sz w:val="24"/>
          <w:szCs w:val="24"/>
          <w:lang w:val="en-US" w:eastAsia="zh-CN"/>
        </w:rPr>
        <w:t xml:space="preserve">物资配备</w:t>
      </w:r>
      <w:r/>
    </w:p>
    <w:p>
      <w:pPr>
        <w:numPr>
          <w:ilvl w:val="0"/>
          <w:numId w:val="0"/>
        </w:numPr>
        <w:ind w:firstLine="480"/>
        <w:keepLines w:val="0"/>
        <w:keepNext w:val="0"/>
        <w:pageBreakBefore w:val="0"/>
        <w:spacing w:after="120" w:line="360" w:lineRule="auto"/>
        <w:widowControl w:val="off"/>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投标人中标后必须提供用于</w:t>
      </w:r>
      <w:r>
        <w:rPr>
          <w:rFonts w:hint="eastAsia" w:ascii="宋体" w:hAnsi="宋体" w:cs="宋体"/>
          <w:color w:val="000000"/>
          <w:sz w:val="24"/>
          <w:szCs w:val="24"/>
          <w:lang w:val="en-US" w:eastAsia="zh-CN"/>
        </w:rPr>
        <w:t xml:space="preserve">维护的多功能登高作业车不少于1辆，笔记本电脑不少于2台、工程检测仪不少于1套、数字万用表不少于1台、网络万用表不少于1台、人字型梯子不少于1个、电动螺丝刀不少于1个、线缆测试仪不少于1台、接地电阻测试仪不少于1台、高级电子、电信、电工工具箱不少于1套、穿线器不少于1只以及完成本工程安装、调试、检修和保养工作的相关配套工具。中标人提供的维护装备只能用于完成本项目维保需要，非经采购人同意，不得用于其他项目。中标人在维保过程中更换的设备，必须与采购人现使用的设备型号、技术规格相同或向上兼容，不得使用低配置的设备。</w:t>
      </w:r>
      <w:r/>
    </w:p>
    <w:p>
      <w:pPr>
        <w:ind w:firstLine="482"/>
        <w:spacing w:line="360" w:lineRule="auto"/>
        <w:rPr>
          <w:rFonts w:ascii="宋体" w:hAnsi="宋体" w:cs="宋体"/>
          <w:b/>
          <w:bCs/>
          <w:color w:val="000000"/>
          <w:sz w:val="24"/>
          <w:szCs w:val="24"/>
          <w:highlight w:val="none"/>
        </w:rPr>
        <w:outlineLvl w:val="1"/>
      </w:pPr>
      <w:r/>
      <w:bookmarkStart w:id="153" w:name="_Toc15551"/>
      <w:r>
        <w:rPr>
          <w:rFonts w:hint="eastAsia" w:ascii="宋体" w:hAnsi="宋体" w:cs="宋体"/>
          <w:b/>
          <w:bCs/>
          <w:color w:val="000000"/>
          <w:sz w:val="24"/>
          <w:szCs w:val="24"/>
          <w:lang w:val="en-US" w:eastAsia="zh-CN" w:bidi="ar"/>
        </w:rPr>
        <w:t xml:space="preserve">四、</w:t>
      </w:r>
      <w:r>
        <w:rPr>
          <w:rFonts w:hint="eastAsia" w:ascii="宋体" w:hAnsi="宋体" w:cs="宋体"/>
          <w:b/>
          <w:bCs/>
          <w:color w:val="000000"/>
          <w:sz w:val="24"/>
          <w:szCs w:val="24"/>
          <w:lang w:bidi="ar"/>
        </w:rPr>
        <w:t xml:space="preserve">服务项目及服务技术要求</w:t>
      </w:r>
      <w:r>
        <w:rPr>
          <w:rFonts w:hint="eastAsia" w:ascii="宋体" w:hAnsi="宋体" w:cs="宋体"/>
          <w:b/>
          <w:bCs/>
          <w:color w:val="000000"/>
          <w:sz w:val="24"/>
          <w:szCs w:val="24"/>
          <w:highlight w:val="none"/>
          <w:lang w:bidi="ar"/>
        </w:rPr>
        <w:t xml:space="preserve">（线路点位清单另附）</w:t>
      </w:r>
      <w:bookmarkEnd w:id="153"/>
      <w:r/>
      <w:r/>
    </w:p>
    <w:p>
      <w:pPr>
        <w:ind w:firstLine="480"/>
        <w:keepLines w:val="0"/>
        <w:keepNext w:val="0"/>
        <w:pageBreakBefore w:val="0"/>
        <w:spacing w:line="360" w:lineRule="auto"/>
        <w:widowControl w:val="off"/>
        <w:rPr>
          <w:rFonts w:ascii="宋体" w:hAnsi="宋体" w:cs="宋体"/>
          <w:color w:val="000000"/>
          <w:sz w:val="24"/>
          <w:szCs w:val="24"/>
          <w:highlight w:val="yellow"/>
        </w:rPr>
      </w:pPr>
      <w:r>
        <w:rPr>
          <w:rFonts w:hint="eastAsia" w:ascii="宋体" w:hAnsi="宋体" w:cs="宋体"/>
          <w:color w:val="000000"/>
          <w:sz w:val="24"/>
          <w:szCs w:val="24"/>
        </w:rPr>
        <w:t xml:space="preserve">本项目采取租赁方式进行购买服务，服务的相关设备须满足以下参数和数量要求：</w:t>
      </w:r>
      <w:r/>
    </w:p>
    <w:tbl>
      <w:tblPr>
        <w:tblStyle w:val="763"/>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757"/>
        <w:gridCol w:w="4082"/>
        <w:gridCol w:w="793"/>
        <w:gridCol w:w="714"/>
        <w:gridCol w:w="1046"/>
      </w:tblGrid>
      <w:tr>
        <w:trPr>
          <w:jc w:val="center"/>
          <w:trHeight w:val="494"/>
        </w:trPr>
        <w:tc>
          <w:tcPr>
            <w:shd w:val="clear" w:color="auto" w:fill="auto"/>
            <w:tcW w:w="771"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序号</w:t>
            </w:r>
            <w:r/>
          </w:p>
        </w:tc>
        <w:tc>
          <w:tcPr>
            <w:shd w:val="clear" w:color="auto" w:fill="auto"/>
            <w:tcW w:w="1757"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设备名称</w:t>
            </w:r>
            <w:r/>
          </w:p>
        </w:tc>
        <w:tc>
          <w:tcPr>
            <w:shd w:val="clear" w:color="auto" w:fill="auto"/>
            <w:tcW w:w="4082"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主要规格参数</w:t>
            </w:r>
            <w:r/>
          </w:p>
        </w:tc>
        <w:tc>
          <w:tcPr>
            <w:shd w:val="clear" w:color="auto" w:fill="auto"/>
            <w:tcW w:w="793"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单位</w:t>
            </w:r>
            <w:r/>
          </w:p>
        </w:tc>
        <w:tc>
          <w:tcPr>
            <w:shd w:val="clear" w:color="auto" w:fill="auto"/>
            <w:tcW w:w="714"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数量</w:t>
            </w:r>
            <w:r/>
          </w:p>
        </w:tc>
        <w:tc>
          <w:tcPr>
            <w:shd w:val="clear" w:color="auto" w:fill="auto"/>
            <w:tcW w:w="1046" w:type="dxa"/>
            <w:vAlign w:val="center"/>
            <w:textDirection w:val="lrTb"/>
            <w:noWrap w:val="false"/>
          </w:tcPr>
          <w:p>
            <w:pPr>
              <w:jc w:val="center"/>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备注</w:t>
            </w:r>
            <w:r/>
          </w:p>
        </w:tc>
      </w:tr>
      <w:tr>
        <w:trPr>
          <w:jc w:val="center"/>
          <w:trHeight w:val="494"/>
        </w:trPr>
        <w:tc>
          <w:tcPr>
            <w:gridSpan w:val="6"/>
            <w:shd w:val="clear" w:color="auto" w:fill="auto"/>
            <w:tcW w:w="9163" w:type="dxa"/>
            <w:vAlign w:val="center"/>
            <w:textDirection w:val="lrTb"/>
            <w:noWrap w:val="false"/>
          </w:tcPr>
          <w:p>
            <w:pPr>
              <w:jc w:val="center"/>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货物类</w:t>
            </w:r>
            <w:r/>
          </w:p>
        </w:tc>
      </w:tr>
      <w:tr>
        <w:trPr>
          <w:jc w:val="center"/>
        </w:trPr>
        <w:tc>
          <w:tcPr>
            <w:gridSpan w:val="6"/>
            <w:shd w:val="clear" w:color="auto" w:fill="auto"/>
            <w:tcW w:w="9163" w:type="dxa"/>
            <w:vAlign w:val="center"/>
            <w:textDirection w:val="lrTb"/>
            <w:noWrap w:val="false"/>
          </w:tcPr>
          <w:p>
            <w:pPr>
              <w:jc w:val="center"/>
              <w:tabs>
                <w:tab w:val="left" w:pos="2902"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治安监控前端设备</w:t>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高清球机（含电源、支架等、256GB存储卡）</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000000"/>
                <w:sz w:val="18"/>
                <w:szCs w:val="18"/>
                <w:lang w:bidi="ar"/>
              </w:rPr>
              <w:t xml:space="preserve">1.</w:t>
            </w:r>
            <w:r>
              <w:rPr>
                <w:rFonts w:hint="eastAsia" w:ascii="宋体" w:hAnsi="宋体" w:eastAsia="宋体" w:cs="宋体"/>
                <w:color w:val="000000"/>
                <w:sz w:val="18"/>
                <w:szCs w:val="18"/>
                <w:lang w:bidi="ar"/>
              </w:rPr>
              <w:t xml:space="preserve">摄像机具有两个图像传感器，靶面尺寸不小于1/1.8英寸，视频图像分辨率不小于2560×1440，内置GPU芯片</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摄像机具有双路视频融合功能，可分别输出黑白及彩色图像，并对视频图像进行融合输入</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b/>
                <w:bCs/>
                <w:color w:val="000000"/>
                <w:sz w:val="18"/>
                <w:szCs w:val="18"/>
                <w:highlight w:val="none"/>
                <w:lang w:bidi="ar"/>
              </w:rPr>
              <w:t xml:space="preserve">提供具有CMA标识的第三方检测报告电子件</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lang w:bidi="ar"/>
              </w:rPr>
              <w:t xml:space="preserve">2.</w:t>
            </w:r>
            <w:r>
              <w:rPr>
                <w:rFonts w:hint="eastAsia" w:ascii="宋体" w:hAnsi="宋体" w:eastAsia="宋体" w:cs="宋体"/>
                <w:color w:val="000000"/>
                <w:sz w:val="18"/>
                <w:szCs w:val="18"/>
                <w:lang w:bidi="ar"/>
              </w:rPr>
              <w:t xml:space="preserve">支持35倍光学变倍。</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3.</w:t>
            </w:r>
            <w:r>
              <w:rPr>
                <w:rFonts w:hint="eastAsia" w:ascii="宋体" w:hAnsi="宋体" w:eastAsia="宋体" w:cs="宋体"/>
                <w:color w:val="000000"/>
                <w:sz w:val="18"/>
                <w:szCs w:val="18"/>
                <w:lang w:bidi="ar"/>
              </w:rPr>
              <w:t xml:space="preserve">最低照度：彩色0.0002 lx，黑白0.0001 lx。</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4.</w:t>
            </w:r>
            <w:r>
              <w:rPr>
                <w:rFonts w:hint="eastAsia" w:ascii="宋体" w:hAnsi="宋体" w:eastAsia="宋体" w:cs="宋体"/>
                <w:color w:val="000000"/>
                <w:sz w:val="18"/>
                <w:szCs w:val="18"/>
                <w:lang w:bidi="ar"/>
              </w:rPr>
              <w:t xml:space="preserve">支持快速聚焦功能，当设备对监控区域内的行人人脸进行跟踪录像，录像通过单帧回放时应能保持每帧画面清晰稳定。</w:t>
            </w:r>
            <w:r>
              <w:rPr>
                <w:rFonts w:hint="eastAsia" w:ascii="宋体" w:hAnsi="宋体" w:eastAsia="宋体" w:cs="宋体"/>
                <w:color w:val="000000"/>
                <w:sz w:val="18"/>
                <w:szCs w:val="18"/>
                <w:lang w:bidi="ar"/>
              </w:rPr>
              <w:br/>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000000"/>
                <w:sz w:val="18"/>
                <w:szCs w:val="18"/>
                <w:lang w:bidi="ar"/>
              </w:rPr>
              <w:t xml:space="preserve">5.</w:t>
            </w:r>
            <w:r>
              <w:rPr>
                <w:rFonts w:hint="eastAsia" w:ascii="宋体" w:hAnsi="宋体" w:eastAsia="宋体" w:cs="宋体"/>
                <w:color w:val="000000"/>
                <w:sz w:val="18"/>
                <w:szCs w:val="18"/>
                <w:lang w:bidi="ar"/>
              </w:rPr>
              <w:t xml:space="preserve">设备可对监视画面中不小于40个人脸进行检测、跟踪和抓拍</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b/>
                <w:bCs/>
                <w:color w:val="000000"/>
                <w:sz w:val="18"/>
                <w:szCs w:val="18"/>
                <w:highlight w:val="none"/>
                <w:lang w:bidi="ar"/>
              </w:rPr>
              <w:t xml:space="preserve">提供具有CMA标识的第三方检测报告电子件</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lang w:bidi="ar"/>
              </w:rPr>
              <w:t xml:space="preserve">▲</w:t>
            </w:r>
            <w:r>
              <w:rPr>
                <w:rFonts w:hint="eastAsia" w:ascii="宋体" w:hAnsi="宋体" w:eastAsia="宋体" w:cs="宋体"/>
                <w:b/>
                <w:bCs/>
                <w:color w:val="000000"/>
                <w:sz w:val="18"/>
                <w:szCs w:val="18"/>
                <w:lang w:bidi="ar"/>
              </w:rPr>
              <w:t xml:space="preserve">6.</w:t>
            </w:r>
            <w:r>
              <w:rPr>
                <w:rFonts w:hint="eastAsia" w:ascii="宋体" w:hAnsi="宋体" w:eastAsia="宋体" w:cs="宋体"/>
                <w:color w:val="000000"/>
                <w:sz w:val="18"/>
                <w:szCs w:val="18"/>
                <w:lang w:bidi="ar"/>
              </w:rPr>
              <w:t xml:space="preserve">设备具备布控接力跟踪功能，多台设备外接平台并布控成功后，当布控人脸和车牌目标经过监控区域内时，监控区域所属的设备应按照人脸和车牌目标经过顺序进行跟踪，并可通过平台持续显示视频图像</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b/>
                <w:bCs/>
                <w:color w:val="000000"/>
                <w:sz w:val="18"/>
                <w:szCs w:val="18"/>
                <w:highlight w:val="none"/>
                <w:lang w:bidi="ar"/>
              </w:rPr>
              <w:t xml:space="preserve">提供具有CMA标识的第三方检测报告电子件</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lang w:bidi="ar"/>
              </w:rPr>
              <w:t xml:space="preserve">7.</w:t>
            </w:r>
            <w:r>
              <w:rPr>
                <w:rFonts w:hint="eastAsia" w:ascii="宋体" w:hAnsi="宋体" w:eastAsia="宋体" w:cs="宋体"/>
                <w:color w:val="000000"/>
                <w:sz w:val="18"/>
                <w:szCs w:val="18"/>
                <w:lang w:bidi="ar"/>
              </w:rPr>
              <w:t xml:space="preserve">可抓拍距设备100米处的人脸，可抓拍距设备150米处的人体及车辆。</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8.</w:t>
            </w:r>
            <w:r>
              <w:rPr>
                <w:rFonts w:hint="eastAsia" w:ascii="宋体" w:hAnsi="宋体" w:eastAsia="宋体" w:cs="宋体"/>
                <w:color w:val="000000"/>
                <w:sz w:val="18"/>
                <w:szCs w:val="18"/>
                <w:lang w:bidi="ar"/>
              </w:rPr>
              <w:t xml:space="preserve">具有三种滤光片，在白天、夜晚及有雾情况下可自动切换不同的滤光片进行成像；滤光片透过率不小于95%。</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9.</w:t>
            </w:r>
            <w:r>
              <w:rPr>
                <w:rFonts w:hint="eastAsia" w:ascii="宋体" w:hAnsi="宋体" w:eastAsia="宋体" w:cs="宋体"/>
                <w:color w:val="000000"/>
                <w:sz w:val="18"/>
                <w:szCs w:val="18"/>
                <w:lang w:bidi="ar"/>
              </w:rPr>
              <w:t xml:space="preserve">水平旋转范围为360°连续旋转，垂直旋转范围为-20°~90°。</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10.</w:t>
            </w:r>
            <w:r>
              <w:rPr>
                <w:rFonts w:hint="eastAsia" w:ascii="宋体" w:hAnsi="宋体" w:eastAsia="宋体" w:cs="宋体"/>
                <w:color w:val="000000"/>
                <w:sz w:val="18"/>
                <w:szCs w:val="18"/>
                <w:lang w:bidi="ar"/>
              </w:rPr>
              <w:t xml:space="preserve">支持7路报警输入，2路报警输出，支持1路音频输入和输出接口；最大支持512GB SD卡。</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11.</w:t>
            </w:r>
            <w:r>
              <w:rPr>
                <w:rFonts w:hint="eastAsia" w:ascii="宋体" w:hAnsi="宋体" w:eastAsia="宋体" w:cs="宋体"/>
                <w:color w:val="000000"/>
                <w:sz w:val="18"/>
                <w:szCs w:val="18"/>
                <w:lang w:bidi="ar"/>
              </w:rPr>
              <w:t xml:space="preserve">室外球机应具备较好防护性能，支持IP67。</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6</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2</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监控摄像机（含镜头、护罩、支架、电源等）</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18"/>
                <w:szCs w:val="18"/>
                <w:lang w:bidi="ar"/>
              </w:rPr>
              <w:t xml:space="preserve">1.</w:t>
            </w:r>
            <w:r>
              <w:rPr>
                <w:rFonts w:hint="eastAsia" w:ascii="宋体" w:hAnsi="宋体" w:eastAsia="宋体" w:cs="宋体"/>
                <w:color w:val="000000"/>
                <w:sz w:val="18"/>
                <w:szCs w:val="18"/>
                <w:lang w:bidi="ar"/>
              </w:rPr>
              <w:t xml:space="preserve">具有400万像素 CMOS传感器。</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2.</w:t>
            </w:r>
            <w:r>
              <w:rPr>
                <w:rFonts w:hint="eastAsia" w:ascii="宋体" w:hAnsi="宋体" w:eastAsia="宋体" w:cs="宋体"/>
                <w:color w:val="000000"/>
                <w:sz w:val="18"/>
                <w:szCs w:val="18"/>
                <w:lang w:bidi="ar"/>
              </w:rPr>
              <w:t xml:space="preserve">镜头:2.7-12mm</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br/>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000000"/>
                <w:sz w:val="18"/>
                <w:szCs w:val="18"/>
                <w:highlight w:val="none"/>
                <w:lang w:bidi="ar"/>
              </w:rPr>
              <w:t xml:space="preserve">3.</w:t>
            </w:r>
            <w:r>
              <w:rPr>
                <w:rFonts w:hint="eastAsia" w:ascii="宋体" w:hAnsi="宋体" w:eastAsia="宋体" w:cs="宋体"/>
                <w:color w:val="000000"/>
                <w:sz w:val="18"/>
                <w:szCs w:val="18"/>
                <w:highlight w:val="none"/>
                <w:lang w:bidi="ar"/>
              </w:rPr>
              <w:t xml:space="preserve">内置GPU芯片。</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4.</w:t>
            </w:r>
            <w:r>
              <w:rPr>
                <w:rFonts w:hint="eastAsia" w:ascii="宋体" w:hAnsi="宋体" w:eastAsia="宋体" w:cs="宋体"/>
                <w:color w:val="000000"/>
                <w:sz w:val="18"/>
                <w:szCs w:val="18"/>
                <w:lang w:bidi="ar"/>
              </w:rPr>
              <w:t xml:space="preserve">最低照度彩色：0.0005 lx，黑白:0.0001 lx，亮度等级不小于11级。</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5.</w:t>
            </w:r>
            <w:r>
              <w:rPr>
                <w:rFonts w:hint="eastAsia" w:ascii="宋体" w:hAnsi="宋体" w:eastAsia="宋体" w:cs="宋体"/>
                <w:color w:val="000000"/>
                <w:sz w:val="18"/>
                <w:szCs w:val="18"/>
                <w:lang w:bidi="ar"/>
              </w:rPr>
              <w:t xml:space="preserve">红外补光距离不小于110米。</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6.</w:t>
            </w:r>
            <w:r>
              <w:rPr>
                <w:rFonts w:hint="eastAsia" w:ascii="宋体" w:hAnsi="宋体" w:eastAsia="宋体" w:cs="宋体"/>
                <w:color w:val="000000"/>
                <w:sz w:val="18"/>
                <w:szCs w:val="18"/>
                <w:lang w:bidi="ar"/>
              </w:rPr>
              <w:t xml:space="preserve">需支持双码流技术，主码流最高2688x1520@25fps，子码流640x480@25fps。</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7.</w:t>
            </w:r>
            <w:r>
              <w:rPr>
                <w:rFonts w:hint="eastAsia" w:ascii="宋体" w:hAnsi="宋体" w:eastAsia="宋体" w:cs="宋体"/>
                <w:color w:val="000000"/>
                <w:sz w:val="18"/>
                <w:szCs w:val="18"/>
                <w:lang w:bidi="ar"/>
              </w:rPr>
              <w:t xml:space="preserve">支持H.264、H.265、MJPEG视频编码格式，其中H.264支持Baseline/Main/High Profile。</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8.</w:t>
            </w:r>
            <w:r>
              <w:rPr>
                <w:rFonts w:hint="eastAsia" w:ascii="宋体" w:hAnsi="宋体" w:eastAsia="宋体" w:cs="宋体"/>
                <w:color w:val="000000"/>
                <w:sz w:val="18"/>
                <w:szCs w:val="18"/>
                <w:lang w:bidi="ar"/>
              </w:rPr>
              <w:t xml:space="preserve">信噪比不小于62dB。</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9.</w:t>
            </w:r>
            <w:r>
              <w:rPr>
                <w:rFonts w:hint="eastAsia" w:ascii="宋体" w:hAnsi="宋体" w:eastAsia="宋体" w:cs="宋体"/>
                <w:color w:val="000000"/>
                <w:sz w:val="18"/>
                <w:szCs w:val="18"/>
                <w:lang w:bidi="ar"/>
              </w:rPr>
              <w:t xml:space="preserve">需具备区域入侵、越界入侵、进入区域、离开区域等功能，并可将分析目标设置为人、车辆、人和车辆三种，可对布防时间和联动报警方式进行设置。</w:t>
            </w:r>
            <w:r>
              <w:rPr>
                <w:rFonts w:hint="eastAsia" w:ascii="宋体" w:hAnsi="宋体" w:eastAsia="宋体" w:cs="宋体"/>
                <w:color w:val="000000"/>
                <w:sz w:val="18"/>
                <w:szCs w:val="18"/>
                <w:lang w:bidi="ar"/>
              </w:rPr>
              <w:br/>
            </w:r>
            <w:r>
              <w:rPr>
                <w:rFonts w:hint="eastAsia" w:ascii="宋体" w:hAnsi="宋体" w:eastAsia="宋体" w:cs="宋体"/>
                <w:lang w:bidi="ar"/>
              </w:rPr>
              <w:t xml:space="preserve">▲</w:t>
            </w:r>
            <w:r>
              <w:rPr>
                <w:rFonts w:hint="eastAsia" w:ascii="宋体" w:hAnsi="宋体" w:eastAsia="宋体" w:cs="宋体"/>
                <w:b/>
                <w:bCs/>
                <w:color w:val="000000"/>
                <w:sz w:val="18"/>
                <w:szCs w:val="18"/>
                <w:lang w:bidi="ar"/>
              </w:rPr>
              <w:t xml:space="preserve">10.</w:t>
            </w:r>
            <w:r>
              <w:rPr>
                <w:rFonts w:hint="eastAsia" w:ascii="宋体" w:hAnsi="宋体" w:eastAsia="宋体" w:cs="宋体"/>
                <w:color w:val="000000"/>
                <w:sz w:val="18"/>
                <w:szCs w:val="18"/>
                <w:lang w:bidi="ar"/>
              </w:rPr>
              <w:t xml:space="preserve">需具备智能分析抗干扰功能，当篮球、小狗、树叶等非人或车辆目标经过检测区域时，不会</w:t>
            </w:r>
            <w:r>
              <w:rPr>
                <w:rFonts w:hint="eastAsia" w:ascii="宋体" w:hAnsi="宋体" w:eastAsia="宋体" w:cs="宋体"/>
                <w:color w:val="000000"/>
                <w:sz w:val="18"/>
                <w:szCs w:val="18"/>
                <w:highlight w:val="none"/>
                <w:lang w:bidi="ar"/>
              </w:rPr>
              <w:t xml:space="preserve">触发报警。</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11.</w:t>
            </w:r>
            <w:r>
              <w:rPr>
                <w:rFonts w:hint="eastAsia" w:ascii="宋体" w:hAnsi="宋体" w:eastAsia="宋体" w:cs="宋体"/>
                <w:color w:val="000000"/>
                <w:sz w:val="18"/>
                <w:szCs w:val="18"/>
                <w:lang w:bidi="ar"/>
              </w:rPr>
              <w:t xml:space="preserve">需具备镜头控制功能，可通过IE控制镜头的ZOOM和FOCUS，并支持自动聚焦功能，在变焦过程中不会虚焦。</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12.</w:t>
            </w:r>
            <w:r>
              <w:rPr>
                <w:rFonts w:hint="eastAsia" w:ascii="宋体" w:hAnsi="宋体" w:eastAsia="宋体" w:cs="宋体"/>
                <w:color w:val="000000"/>
                <w:sz w:val="18"/>
                <w:szCs w:val="18"/>
                <w:lang w:bidi="ar"/>
              </w:rPr>
              <w:t xml:space="preserve">不低于IP67防尘防水等级。</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13.</w:t>
            </w:r>
            <w:r>
              <w:rPr>
                <w:rFonts w:hint="eastAsia" w:ascii="宋体" w:hAnsi="宋体" w:eastAsia="宋体" w:cs="宋体"/>
                <w:color w:val="000000"/>
                <w:sz w:val="18"/>
                <w:szCs w:val="18"/>
                <w:lang w:bidi="ar"/>
              </w:rPr>
              <w:t xml:space="preserve">需支持DC12V供电，且在不小于DC12V±30%范围内变化时可以正常工作。</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14.</w:t>
            </w:r>
            <w:r>
              <w:rPr>
                <w:rFonts w:hint="eastAsia" w:ascii="宋体" w:hAnsi="宋体" w:eastAsia="宋体" w:cs="宋体"/>
                <w:color w:val="000000"/>
                <w:sz w:val="18"/>
                <w:szCs w:val="18"/>
                <w:lang w:bidi="ar"/>
              </w:rPr>
              <w:t xml:space="preserve">设备工作状态时，支持空气放电8kV，接触放电6kV，通讯端口支持6kV峰值电压。</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104</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3</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补光灯</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常亮补光灯；</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通光量：1000lm；</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平均功率：15W；</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发光角度：40度；</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最佳补光距离：16-25米；</w:t>
            </w:r>
            <w:r>
              <w:rPr>
                <w:rFonts w:hint="eastAsia" w:ascii="宋体" w:hAnsi="宋体" w:eastAsia="宋体" w:cs="宋体"/>
                <w:color w:val="000000"/>
                <w:sz w:val="18"/>
                <w:szCs w:val="18"/>
                <w:lang w:bidi="ar"/>
              </w:rPr>
              <w:br/>
            </w:r>
            <w:r>
              <w:rPr>
                <w:rFonts w:hint="eastAsia" w:ascii="宋体" w:hAnsi="宋体" w:eastAsia="宋体" w:cs="宋体"/>
                <w:color w:val="000000"/>
                <w:sz w:val="18"/>
                <w:szCs w:val="18"/>
                <w:lang w:bidi="ar"/>
              </w:rPr>
              <w:t xml:space="preserve">控制方式：支持光控。</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104</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4</w:t>
            </w:r>
            <w:r/>
          </w:p>
        </w:tc>
        <w:tc>
          <w:tcPr>
            <w:tcW w:w="1757"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300万卡口抓拍单元（含电源、支架等、32GB存储卡）</w:t>
            </w:r>
            <w:r/>
          </w:p>
        </w:tc>
        <w:tc>
          <w:tcPr>
            <w:tcW w:w="4082"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b/>
                <w:bCs/>
                <w:color w:val="000000"/>
                <w:sz w:val="18"/>
                <w:szCs w:val="18"/>
                <w:lang w:bidi="ar"/>
              </w:rPr>
              <w:t xml:space="preserve">1.</w:t>
            </w:r>
            <w:r>
              <w:rPr>
                <w:rFonts w:hint="eastAsia" w:ascii="宋体" w:hAnsi="宋体" w:eastAsia="宋体" w:cs="宋体"/>
                <w:color w:val="000000"/>
                <w:sz w:val="18"/>
                <w:szCs w:val="18"/>
                <w:lang w:bidi="ar"/>
              </w:rPr>
              <w:t xml:space="preserve">包含高清一体化嵌入式摄像机、高清镜头、室外防护罩、网络信号防雷器、电源适配器等。</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2.</w:t>
            </w:r>
            <w:r>
              <w:rPr>
                <w:rFonts w:hint="eastAsia" w:ascii="宋体" w:hAnsi="宋体" w:eastAsia="宋体" w:cs="宋体"/>
                <w:color w:val="000000"/>
                <w:sz w:val="18"/>
                <w:szCs w:val="18"/>
                <w:lang w:bidi="ar"/>
              </w:rPr>
              <w:t xml:space="preserve">图像传感器：1/1.8英寸Progressive Scan CCD；不得使用CMOS图像传感器。</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3.</w:t>
            </w:r>
            <w:r>
              <w:rPr>
                <w:rFonts w:hint="eastAsia" w:ascii="宋体" w:hAnsi="宋体" w:eastAsia="宋体" w:cs="宋体"/>
                <w:color w:val="000000"/>
                <w:sz w:val="18"/>
                <w:szCs w:val="18"/>
                <w:lang w:bidi="ar"/>
              </w:rPr>
              <w:t xml:space="preserve">最大图像尺寸≥2048×1536像素。</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4.</w:t>
            </w:r>
            <w:r>
              <w:rPr>
                <w:rFonts w:hint="eastAsia" w:ascii="宋体" w:hAnsi="宋体" w:eastAsia="宋体" w:cs="宋体"/>
                <w:color w:val="000000"/>
                <w:sz w:val="18"/>
                <w:szCs w:val="18"/>
                <w:lang w:bidi="ar"/>
              </w:rPr>
              <w:t xml:space="preserve">视频帧率：可通过客户端软件设置视频帧率范围帧率1～25fps可调。 </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5.</w:t>
            </w:r>
            <w:r>
              <w:rPr>
                <w:rFonts w:hint="eastAsia" w:ascii="宋体" w:hAnsi="宋体" w:eastAsia="宋体" w:cs="宋体"/>
                <w:color w:val="000000"/>
                <w:sz w:val="18"/>
                <w:szCs w:val="18"/>
                <w:lang w:bidi="ar"/>
              </w:rPr>
              <w:t xml:space="preserve">支持JPEG图片、H.264视频流同时输出。</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6.</w:t>
            </w:r>
            <w:r>
              <w:rPr>
                <w:rFonts w:hint="eastAsia" w:ascii="宋体" w:hAnsi="宋体" w:eastAsia="宋体" w:cs="宋体"/>
                <w:color w:val="000000"/>
                <w:sz w:val="18"/>
                <w:szCs w:val="18"/>
                <w:lang w:bidi="ar"/>
              </w:rPr>
              <w:t xml:space="preserve">多码流输出：至少支持两路码流输出，可同时输出主码流、子码流两种分辨率的视频图像，子码流分辨率可设。 </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7.</w:t>
            </w:r>
            <w:r>
              <w:rPr>
                <w:rFonts w:hint="eastAsia" w:ascii="宋体" w:hAnsi="宋体" w:eastAsia="宋体" w:cs="宋体"/>
                <w:color w:val="000000"/>
                <w:sz w:val="18"/>
                <w:szCs w:val="18"/>
                <w:lang w:bidi="ar"/>
              </w:rPr>
              <w:t xml:space="preserve">最小照度：彩色≤0.3lx。</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8.</w:t>
            </w:r>
            <w:r>
              <w:rPr>
                <w:rFonts w:hint="eastAsia" w:ascii="宋体" w:hAnsi="宋体" w:eastAsia="宋体" w:cs="宋体"/>
                <w:color w:val="000000"/>
                <w:sz w:val="18"/>
                <w:szCs w:val="18"/>
                <w:lang w:bidi="ar"/>
              </w:rPr>
              <w:t xml:space="preserve">水平中心分辨力：≥1200TVL。 </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9</w:t>
            </w:r>
            <w:r>
              <w:rPr>
                <w:rFonts w:hint="eastAsia" w:ascii="宋体" w:hAnsi="宋体" w:eastAsia="宋体" w:cs="宋体"/>
                <w:color w:val="000000"/>
                <w:sz w:val="18"/>
                <w:szCs w:val="18"/>
                <w:lang w:bidi="ar"/>
              </w:rPr>
              <w:t xml:space="preserve">.快门：1/25秒至1/100，000秒，支持双、三快门。</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10.</w:t>
            </w:r>
            <w:r>
              <w:rPr>
                <w:rFonts w:hint="eastAsia" w:ascii="宋体" w:hAnsi="宋体" w:eastAsia="宋体" w:cs="宋体"/>
                <w:color w:val="000000"/>
                <w:sz w:val="18"/>
                <w:szCs w:val="18"/>
                <w:lang w:bidi="ar"/>
              </w:rPr>
              <w:t xml:space="preserve">镜头接口类型：C/CS接口；高清定焦镜头焦距35mm，可根据现场情况选择。</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18"/>
                <w:szCs w:val="18"/>
                <w:lang w:bidi="ar"/>
              </w:rPr>
              <w:t xml:space="preserve">11.</w:t>
            </w:r>
            <w:r>
              <w:rPr>
                <w:rFonts w:hint="eastAsia" w:ascii="宋体" w:hAnsi="宋体" w:eastAsia="宋体" w:cs="宋体"/>
                <w:color w:val="000000"/>
                <w:sz w:val="18"/>
                <w:szCs w:val="18"/>
                <w:lang w:bidi="ar"/>
              </w:rPr>
              <w:t xml:space="preserve">自动光圈：DC驱动。</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12.</w:t>
            </w:r>
            <w:r>
              <w:rPr>
                <w:rFonts w:hint="eastAsia" w:ascii="宋体" w:hAnsi="宋体" w:eastAsia="宋体" w:cs="宋体"/>
                <w:color w:val="000000"/>
                <w:sz w:val="18"/>
                <w:szCs w:val="18"/>
                <w:lang w:bidi="ar"/>
              </w:rPr>
              <w:t xml:space="preserve">视频压缩标准：H.264/MJPEG；压缩输出码率： 32Kbps~16Mbps。 </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13.</w:t>
            </w:r>
            <w:r>
              <w:rPr>
                <w:rFonts w:hint="eastAsia" w:ascii="宋体" w:hAnsi="宋体" w:eastAsia="宋体" w:cs="宋体"/>
                <w:color w:val="000000"/>
                <w:sz w:val="18"/>
                <w:szCs w:val="18"/>
                <w:lang w:bidi="ar"/>
              </w:rPr>
              <w:t xml:space="preserve">图像格式：JPEG；图片质量可设； 图像设置：饱和度，亮度，对比度，白平衡，增益，3D降噪通过软件可调。</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14.</w:t>
            </w:r>
            <w:r>
              <w:rPr>
                <w:rFonts w:hint="eastAsia" w:ascii="宋体" w:hAnsi="宋体" w:eastAsia="宋体" w:cs="宋体"/>
                <w:color w:val="000000"/>
                <w:sz w:val="18"/>
                <w:szCs w:val="18"/>
                <w:lang w:bidi="ar"/>
              </w:rPr>
              <w:t xml:space="preserve">存储功能：支持SD/SDHC，USB存储设备；接入协议：支持GB/T28181协议，支持标准Onvif协议。</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15.</w:t>
            </w:r>
            <w:r>
              <w:rPr>
                <w:rFonts w:hint="eastAsia" w:ascii="宋体" w:hAnsi="宋体" w:eastAsia="宋体" w:cs="宋体"/>
                <w:color w:val="000000"/>
                <w:sz w:val="18"/>
                <w:szCs w:val="18"/>
                <w:lang w:bidi="ar"/>
              </w:rPr>
              <w:t xml:space="preserve">网络协议：TCP/IP，HTTP, DHCP, DNS, RTP,RTSP, NTP,支持FTP上传图片。</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16.</w:t>
            </w:r>
            <w:r>
              <w:rPr>
                <w:rFonts w:hint="eastAsia" w:ascii="宋体" w:hAnsi="宋体" w:eastAsia="宋体" w:cs="宋体"/>
                <w:color w:val="000000"/>
                <w:sz w:val="18"/>
                <w:szCs w:val="18"/>
                <w:lang w:bidi="ar"/>
              </w:rPr>
              <w:t xml:space="preserve">通用功能：心跳，密码保护，NTP校时。</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17.</w:t>
            </w:r>
            <w:r>
              <w:rPr>
                <w:rFonts w:hint="eastAsia" w:ascii="宋体" w:hAnsi="宋体" w:eastAsia="宋体" w:cs="宋体"/>
                <w:color w:val="000000"/>
                <w:sz w:val="18"/>
                <w:szCs w:val="18"/>
                <w:lang w:bidi="ar"/>
              </w:rPr>
              <w:t xml:space="preserve">智能识别：车牌识别、车型识别、车辆检测。</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18.</w:t>
            </w:r>
            <w:r>
              <w:rPr>
                <w:rFonts w:hint="eastAsia" w:ascii="宋体" w:hAnsi="宋体" w:eastAsia="宋体" w:cs="宋体"/>
                <w:color w:val="000000"/>
                <w:sz w:val="18"/>
                <w:szCs w:val="18"/>
                <w:lang w:bidi="ar"/>
              </w:rPr>
              <w:t xml:space="preserve">补光灯控制：闪光灯自动控制、时控可选；支持多种补光方式：独立闪、不闪、关联闪、轮闪和频闪等。</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19.</w:t>
            </w:r>
            <w:r>
              <w:rPr>
                <w:rFonts w:hint="eastAsia" w:ascii="宋体" w:hAnsi="宋体" w:eastAsia="宋体" w:cs="宋体"/>
                <w:color w:val="000000"/>
                <w:sz w:val="18"/>
                <w:szCs w:val="18"/>
                <w:lang w:bidi="ar"/>
              </w:rPr>
              <w:t xml:space="preserve">专用功能：支持视频触发、外部I/O触发、网络触发、RS-485触发，支持红绿灯状态输入，支持JPEG抓图功能，支持电源同步，支持IO测速功能。</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20.</w:t>
            </w:r>
            <w:r>
              <w:rPr>
                <w:rFonts w:hint="eastAsia" w:ascii="宋体" w:hAnsi="宋体" w:eastAsia="宋体" w:cs="宋体"/>
                <w:color w:val="000000"/>
                <w:sz w:val="18"/>
                <w:szCs w:val="18"/>
                <w:lang w:bidi="ar"/>
              </w:rPr>
              <w:t xml:space="preserve">支持外接USB存储设备本地图片存储、自动覆盖、自动上传。</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21.</w:t>
            </w:r>
            <w:r>
              <w:rPr>
                <w:rFonts w:hint="eastAsia" w:ascii="宋体" w:hAnsi="宋体" w:eastAsia="宋体" w:cs="宋体"/>
                <w:color w:val="000000"/>
                <w:sz w:val="18"/>
                <w:szCs w:val="18"/>
                <w:lang w:bidi="ar"/>
              </w:rPr>
              <w:t xml:space="preserve">通讯接口：1个10M/100M/1000M自适应RJ45接口，1个RS-485接口。</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22.</w:t>
            </w:r>
            <w:r>
              <w:rPr>
                <w:rFonts w:hint="eastAsia" w:ascii="宋体" w:hAnsi="宋体" w:eastAsia="宋体" w:cs="宋体"/>
                <w:color w:val="000000"/>
                <w:sz w:val="18"/>
                <w:szCs w:val="18"/>
                <w:lang w:bidi="ar"/>
              </w:rPr>
              <w:t xml:space="preserve">触发输入：4路外部触发输入；触发输出：3路(光耦隔离2500VAC),可作为闪光灯同步输出控制。</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23.</w:t>
            </w:r>
            <w:r>
              <w:rPr>
                <w:rFonts w:hint="eastAsia" w:ascii="宋体" w:hAnsi="宋体" w:eastAsia="宋体" w:cs="宋体"/>
                <w:color w:val="000000"/>
                <w:sz w:val="18"/>
                <w:szCs w:val="18"/>
                <w:lang w:bidi="ar"/>
              </w:rPr>
              <w:t xml:space="preserve">支持闪光灯、LED频闪灯同步控制。</w:t>
            </w:r>
            <w:r>
              <w:rPr>
                <w:rFonts w:hint="eastAsia" w:ascii="宋体" w:hAnsi="宋体" w:eastAsia="宋体" w:cs="宋体"/>
                <w:color w:val="000000"/>
                <w:sz w:val="18"/>
                <w:szCs w:val="18"/>
                <w:lang w:bidi="ar"/>
              </w:rPr>
              <w:br/>
            </w:r>
            <w:r>
              <w:rPr>
                <w:rFonts w:hint="eastAsia" w:ascii="宋体" w:hAnsi="宋体" w:eastAsia="宋体" w:cs="宋体"/>
                <w:b/>
                <w:bCs/>
                <w:color w:val="000000"/>
                <w:sz w:val="18"/>
                <w:szCs w:val="18"/>
                <w:lang w:bidi="ar"/>
              </w:rPr>
              <w:t xml:space="preserve">24.</w:t>
            </w:r>
            <w:r>
              <w:rPr>
                <w:rFonts w:hint="eastAsia" w:ascii="宋体" w:hAnsi="宋体" w:eastAsia="宋体" w:cs="宋体"/>
                <w:color w:val="000000"/>
                <w:sz w:val="18"/>
                <w:szCs w:val="18"/>
                <w:lang w:bidi="ar"/>
              </w:rPr>
              <w:t xml:space="preserve">1个SD卡插槽，支持不少于32GB 高速SD</w:t>
            </w:r>
            <w:r>
              <w:rPr>
                <w:rFonts w:hint="eastAsia" w:ascii="宋体" w:hAnsi="宋体" w:eastAsia="宋体" w:cs="宋体"/>
                <w:color w:val="000000"/>
                <w:sz w:val="18"/>
                <w:szCs w:val="18"/>
                <w:highlight w:val="none"/>
                <w:lang w:bidi="ar"/>
              </w:rPr>
              <w:t xml:space="preserve">卡，护罩内不得安装硬盘等不稳定器件。</w:t>
            </w:r>
            <w:r>
              <w:rPr>
                <w:rFonts w:hint="eastAsia" w:ascii="宋体" w:hAnsi="宋体" w:eastAsia="宋体" w:cs="宋体"/>
                <w:color w:val="000000"/>
                <w:sz w:val="18"/>
                <w:szCs w:val="18"/>
                <w:highlight w:val="none"/>
                <w:lang w:bidi="ar"/>
              </w:rPr>
              <w:br/>
            </w:r>
            <w:r>
              <w:rPr>
                <w:rFonts w:hint="eastAsia" w:ascii="宋体" w:hAnsi="宋体" w:eastAsia="宋体" w:cs="宋体"/>
                <w:b/>
                <w:bCs/>
                <w:color w:val="auto"/>
                <w:sz w:val="18"/>
                <w:szCs w:val="18"/>
                <w:highlight w:val="none"/>
                <w:lang w:bidi="ar"/>
              </w:rPr>
              <w:t xml:space="preserve">25.</w:t>
            </w:r>
            <w:r>
              <w:rPr>
                <w:rFonts w:hint="eastAsia" w:ascii="宋体" w:hAnsi="宋体" w:eastAsia="宋体" w:cs="宋体"/>
                <w:color w:val="auto"/>
                <w:sz w:val="18"/>
                <w:szCs w:val="18"/>
                <w:highlight w:val="none"/>
                <w:lang w:bidi="ar"/>
              </w:rPr>
              <w:t xml:space="preserve">工作环境温度：-40℃～+70℃</w:t>
            </w:r>
            <w:r>
              <w:rPr>
                <w:rFonts w:hint="eastAsia" w:ascii="宋体" w:hAnsi="宋体" w:cs="宋体"/>
                <w:color w:val="auto"/>
                <w:sz w:val="18"/>
                <w:szCs w:val="18"/>
                <w:highlight w:val="none"/>
                <w:lang w:eastAsia="zh-CN" w:bidi="ar"/>
              </w:rPr>
              <w:t xml:space="preserve">。</w:t>
            </w:r>
            <w:r>
              <w:rPr>
                <w:rFonts w:hint="eastAsia" w:ascii="宋体" w:hAnsi="宋体" w:eastAsia="宋体" w:cs="宋体"/>
                <w:color w:val="auto"/>
                <w:sz w:val="18"/>
                <w:szCs w:val="18"/>
                <w:highlight w:val="none"/>
                <w:lang w:bidi="ar"/>
              </w:rPr>
              <w:br/>
            </w:r>
            <w:r>
              <w:rPr>
                <w:rFonts w:hint="eastAsia" w:ascii="宋体" w:hAnsi="宋体" w:cs="宋体"/>
                <w:b/>
                <w:bCs/>
                <w:color w:val="auto"/>
                <w:sz w:val="18"/>
                <w:szCs w:val="18"/>
                <w:highlight w:val="none"/>
                <w:lang w:val="en-US" w:eastAsia="zh-CN" w:bidi="ar"/>
              </w:rPr>
              <w:t xml:space="preserve">26.</w:t>
            </w:r>
            <w:r>
              <w:rPr>
                <w:rFonts w:hint="eastAsia" w:ascii="宋体" w:hAnsi="宋体" w:eastAsia="宋体" w:cs="宋体"/>
                <w:color w:val="auto"/>
                <w:sz w:val="18"/>
                <w:szCs w:val="18"/>
                <w:highlight w:val="none"/>
                <w:lang w:bidi="ar"/>
              </w:rPr>
              <w:t xml:space="preserve">工作环境湿度：</w:t>
            </w:r>
            <w:r>
              <w:rPr>
                <w:rFonts w:hint="eastAsia" w:ascii="宋体" w:hAnsi="宋体" w:cs="宋体"/>
                <w:color w:val="auto"/>
                <w:sz w:val="18"/>
                <w:szCs w:val="18"/>
                <w:highlight w:val="none"/>
                <w:lang w:eastAsia="zh-CN" w:bidi="ar"/>
              </w:rPr>
              <w:t xml:space="preserve">5%～95%</w:t>
            </w:r>
            <w:r>
              <w:rPr>
                <w:rFonts w:hint="eastAsia" w:ascii="宋体" w:hAnsi="宋体" w:eastAsia="宋体" w:cs="宋体"/>
                <w:color w:val="auto"/>
                <w:sz w:val="18"/>
                <w:szCs w:val="18"/>
                <w:highlight w:val="none"/>
                <w:lang w:bidi="ar"/>
              </w:rPr>
              <w:t xml:space="preserve">，40℃，无凝结。</w:t>
            </w:r>
            <w:r>
              <w:rPr>
                <w:rFonts w:hint="eastAsia" w:ascii="宋体" w:hAnsi="宋体" w:eastAsia="宋体" w:cs="宋体"/>
                <w:color w:val="auto"/>
                <w:sz w:val="18"/>
                <w:szCs w:val="18"/>
                <w:highlight w:val="none"/>
                <w:lang w:bidi="ar"/>
              </w:rPr>
              <w:br/>
            </w:r>
            <w:r>
              <w:rPr>
                <w:rFonts w:hint="eastAsia" w:ascii="宋体" w:hAnsi="宋体" w:eastAsia="宋体" w:cs="宋体"/>
                <w:b/>
                <w:bCs/>
                <w:color w:val="000000"/>
                <w:sz w:val="18"/>
                <w:szCs w:val="18"/>
                <w:highlight w:val="none"/>
                <w:lang w:bidi="ar"/>
              </w:rPr>
              <w:t xml:space="preserve">2</w:t>
            </w:r>
            <w:r>
              <w:rPr>
                <w:rFonts w:hint="eastAsia" w:ascii="宋体" w:hAnsi="宋体" w:cs="宋体"/>
                <w:b/>
                <w:bCs/>
                <w:color w:val="000000"/>
                <w:sz w:val="18"/>
                <w:szCs w:val="18"/>
                <w:highlight w:val="none"/>
                <w:lang w:val="en-US" w:eastAsia="zh-CN" w:bidi="ar"/>
              </w:rPr>
              <w:t xml:space="preserve">7</w:t>
            </w:r>
            <w:r>
              <w:rPr>
                <w:rFonts w:hint="eastAsia" w:ascii="宋体" w:hAnsi="宋体" w:eastAsia="宋体" w:cs="宋体"/>
                <w:b/>
                <w:bCs/>
                <w:color w:val="000000"/>
                <w:sz w:val="18"/>
                <w:szCs w:val="18"/>
                <w:highlight w:val="none"/>
                <w:lang w:bidi="ar"/>
              </w:rPr>
              <w:t xml:space="preserve">.</w:t>
            </w:r>
            <w:r>
              <w:rPr>
                <w:rFonts w:hint="eastAsia" w:ascii="宋体" w:hAnsi="宋体" w:eastAsia="宋体" w:cs="宋体"/>
                <w:color w:val="000000"/>
                <w:sz w:val="18"/>
                <w:szCs w:val="18"/>
                <w:highlight w:val="none"/>
                <w:lang w:bidi="ar"/>
              </w:rPr>
              <w:t xml:space="preserve">电源适配器、网络信号的防雷器应安装于护罩内，护罩防护等级IP66，应采用前突式防尘防水面板。</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2</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18"/>
                <w:szCs w:val="18"/>
                <w:highlight w:val="none"/>
                <w:lang w:bidi="ar"/>
              </w:rPr>
              <w:t xml:space="preserve">5</w:t>
            </w:r>
            <w:r/>
          </w:p>
        </w:tc>
        <w:tc>
          <w:tcPr>
            <w:tcW w:w="1757" w:type="dxa"/>
            <w:vAlign w:val="center"/>
            <w:textDirection w:val="lrTb"/>
            <w:noWrap w:val="false"/>
          </w:tcPr>
          <w:p>
            <w:pPr>
              <w:jc w:val="center"/>
              <w:widowControl/>
              <w:rPr>
                <w:rFonts w:hint="eastAsia" w:ascii="宋体" w:hAnsi="宋体" w:eastAsia="宋体" w:cs="宋体"/>
                <w:b/>
                <w:bCs/>
                <w:color w:val="000000"/>
                <w:sz w:val="18"/>
                <w:szCs w:val="18"/>
                <w:highlight w:val="none"/>
              </w:rPr>
            </w:pPr>
            <w:r>
              <w:rPr>
                <w:rFonts w:hint="eastAsia" w:ascii="宋体" w:hAnsi="宋体" w:eastAsia="宋体" w:cs="宋体"/>
                <w:color w:val="000000"/>
                <w:sz w:val="18"/>
                <w:szCs w:val="18"/>
                <w:highlight w:val="none"/>
                <w:lang w:bidi="ar"/>
              </w:rPr>
              <w:t xml:space="preserve">补光灯</w:t>
            </w:r>
            <w:r/>
          </w:p>
        </w:tc>
        <w:tc>
          <w:tcPr>
            <w:tcW w:w="4082" w:type="dxa"/>
            <w:vAlign w:val="center"/>
            <w:textDirection w:val="lrTb"/>
            <w:noWrap w:val="false"/>
          </w:tcPr>
          <w:p>
            <w:pPr>
              <w:jc w:val="left"/>
              <w:widowControl/>
              <w:rPr>
                <w:rFonts w:hint="eastAsia" w:ascii="宋体" w:hAnsi="宋体" w:eastAsia="宋体" w:cs="宋体"/>
                <w:b/>
                <w:bCs/>
                <w:color w:val="000000"/>
                <w:sz w:val="18"/>
                <w:szCs w:val="18"/>
                <w:highlight w:val="none"/>
              </w:rPr>
            </w:pPr>
            <w:r>
              <w:rPr>
                <w:rFonts w:hint="eastAsia" w:ascii="宋体" w:hAnsi="宋体" w:eastAsia="宋体" w:cs="宋体"/>
                <w:color w:val="000000"/>
                <w:sz w:val="18"/>
                <w:szCs w:val="18"/>
                <w:highlight w:val="none"/>
                <w:lang w:bidi="ar"/>
              </w:rPr>
              <w:t xml:space="preserve">光源类型：原装大功率白光LED；</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LED灯珠数量 ：16颗；</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色温：5000K～7000K；</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发光角度：40°；</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覆盖范围：三车道；</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最佳补光距离：16米～25米；</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日夜功能，支持环境亮度检测，低照度下自动开启；</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设计寿命≥50000小时；</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外壳材质：压铸铝；</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电源：AC220V±20%，47Hz～63Hz</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功率：最大36W </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工作环境：工作温度-40℃～+70℃，工作湿度10%～90%；</w:t>
            </w:r>
            <w:r>
              <w:rPr>
                <w:rFonts w:hint="eastAsia" w:ascii="宋体" w:hAnsi="宋体" w:eastAsia="宋体" w:cs="宋体"/>
                <w:color w:val="000000"/>
                <w:sz w:val="18"/>
                <w:szCs w:val="18"/>
                <w:highlight w:val="none"/>
                <w:lang w:bidi="ar"/>
              </w:rPr>
              <w:br/>
            </w:r>
            <w:r>
              <w:rPr>
                <w:rFonts w:hint="eastAsia" w:ascii="宋体" w:hAnsi="宋体" w:eastAsia="宋体" w:cs="宋体"/>
                <w:color w:val="000000"/>
                <w:sz w:val="18"/>
                <w:szCs w:val="18"/>
                <w:highlight w:val="none"/>
                <w:lang w:bidi="ar"/>
              </w:rPr>
              <w:t xml:space="preserve">防护等级 IP66。</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18"/>
                <w:szCs w:val="18"/>
                <w:highlight w:val="none"/>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18"/>
                <w:szCs w:val="18"/>
                <w:highlight w:val="none"/>
                <w:lang w:bidi="ar"/>
              </w:rPr>
              <w:t xml:space="preserve">4</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18"/>
                <w:szCs w:val="18"/>
                <w:highlight w:val="none"/>
                <w:lang w:bidi="ar"/>
              </w:rPr>
              <w:t xml:space="preserve">6</w:t>
            </w:r>
            <w:r/>
          </w:p>
        </w:tc>
        <w:tc>
          <w:tcPr>
            <w:tcW w:w="1757" w:type="dxa"/>
            <w:vAlign w:val="center"/>
            <w:textDirection w:val="lrTb"/>
            <w:noWrap w:val="false"/>
          </w:tcPr>
          <w:p>
            <w:pPr>
              <w:jc w:val="center"/>
              <w:widowControl/>
              <w:rPr>
                <w:rFonts w:hint="eastAsia" w:ascii="宋体" w:hAnsi="宋体" w:eastAsia="宋体" w:cs="宋体"/>
                <w:b/>
                <w:bCs/>
                <w:color w:val="000000"/>
                <w:sz w:val="18"/>
                <w:szCs w:val="18"/>
                <w:highlight w:val="none"/>
              </w:rPr>
            </w:pPr>
            <w:r>
              <w:rPr>
                <w:rFonts w:hint="eastAsia" w:ascii="宋体" w:hAnsi="宋体" w:eastAsia="宋体" w:cs="宋体"/>
                <w:color w:val="000000"/>
                <w:sz w:val="18"/>
                <w:szCs w:val="18"/>
                <w:highlight w:val="none"/>
                <w:lang w:bidi="ar"/>
              </w:rPr>
              <w:t xml:space="preserve">闪光灯</w:t>
            </w:r>
            <w:r/>
          </w:p>
        </w:tc>
        <w:tc>
          <w:tcPr>
            <w:tcW w:w="4082" w:type="dxa"/>
            <w:vAlign w:val="center"/>
            <w:textDirection w:val="lrTb"/>
            <w:noWrap w:val="false"/>
          </w:tcPr>
          <w:p>
            <w:pPr>
              <w:jc w:val="left"/>
              <w:widowControl/>
              <w:rPr>
                <w:rFonts w:hint="eastAsia" w:ascii="宋体" w:hAnsi="宋体" w:eastAsia="宋体" w:cs="宋体"/>
                <w:b/>
                <w:bCs/>
                <w:color w:val="000000"/>
                <w:sz w:val="18"/>
                <w:szCs w:val="18"/>
                <w:highlight w:val="none"/>
              </w:rPr>
            </w:pPr>
            <w:r>
              <w:rPr>
                <w:rFonts w:hint="eastAsia" w:ascii="宋体" w:hAnsi="宋体" w:eastAsia="宋体" w:cs="宋体"/>
                <w:color w:val="000000"/>
                <w:sz w:val="18"/>
                <w:szCs w:val="18"/>
                <w:highlight w:val="none"/>
                <w:lang w:bidi="ar"/>
              </w:rPr>
              <w:t xml:space="preserve">LED频闪灯（色温：6500～7000k；频率：50Hz～60Hz自适应；显色指数：85%。</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4</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7</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横臂</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臂长1.5米、镀锌喷塑。</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套</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17</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8</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杆件</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L型4*0.5（直杆高4米、挑臂长0.5米、镀锌喷塑、接地）、预制基础。</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套</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11</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90"/>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9</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杆件</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L型6.5*4（直杆直径165-4mm高6.5米、挑臂直径89-3mm 长4米、含地笼、镀锌喷塑、接地）、C25商混、1.0*1.0*1.0基础、含机械费用。</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套</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45</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10</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杆件</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L型6.5*6（直杆八角180-240-5mm高6.5米、挑臂横臂八角90-160-3mm 长6米、含地笼、镀锌喷塑、接地）、C25商混、1.2*1.2*1.5基础、含机械费用。</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套</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7</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11</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控制箱</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镀锌钢板机箱，480MM*420MM*150MM,含三位插座，2P10A空开，安装地板，箱体印制“洋河公安监控”，喷塑。</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套</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75</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color w:val="auto"/>
                <w:sz w:val="18"/>
                <w:szCs w:val="18"/>
                <w:lang w:bidi="ar"/>
              </w:rPr>
              <w:t xml:space="preserve">12</w:t>
            </w:r>
            <w:r/>
          </w:p>
        </w:tc>
        <w:tc>
          <w:tcPr>
            <w:tcW w:w="1757"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color w:val="auto"/>
                <w:sz w:val="18"/>
                <w:szCs w:val="18"/>
                <w:lang w:bidi="ar"/>
              </w:rPr>
              <w:t xml:space="preserve">施工辅材</w:t>
            </w:r>
            <w:r/>
          </w:p>
        </w:tc>
        <w:tc>
          <w:tcPr>
            <w:tcW w:w="4082" w:type="dxa"/>
            <w:vAlign w:val="center"/>
            <w:textDirection w:val="lrTb"/>
            <w:noWrap w:val="false"/>
          </w:tcPr>
          <w:p>
            <w:pPr>
              <w:jc w:val="left"/>
              <w:widowControl/>
              <w:rPr>
                <w:rFonts w:hint="eastAsia" w:ascii="宋体" w:hAnsi="宋体" w:eastAsia="宋体" w:cs="宋体"/>
                <w:b/>
                <w:bCs/>
                <w:color w:val="auto"/>
                <w:sz w:val="24"/>
                <w:szCs w:val="24"/>
              </w:rPr>
            </w:pPr>
            <w:r>
              <w:rPr>
                <w:rFonts w:hint="eastAsia" w:ascii="宋体" w:hAnsi="宋体" w:eastAsia="宋体" w:cs="宋体"/>
                <w:color w:val="auto"/>
                <w:sz w:val="18"/>
                <w:szCs w:val="18"/>
                <w:lang w:bidi="ar"/>
              </w:rPr>
              <w:t xml:space="preserve">含网线、电源线（RVV3*1.0)、信号线、电表开户及配套线缆辅材。</w:t>
            </w:r>
            <w:r/>
          </w:p>
        </w:tc>
        <w:tc>
          <w:tcPr>
            <w:tcW w:w="793"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color w:val="auto"/>
                <w:sz w:val="18"/>
                <w:szCs w:val="18"/>
                <w:lang w:bidi="ar"/>
              </w:rPr>
              <w:t xml:space="preserve">路口</w:t>
            </w:r>
            <w:r/>
          </w:p>
        </w:tc>
        <w:tc>
          <w:tcPr>
            <w:tcW w:w="714" w:type="dxa"/>
            <w:vAlign w:val="center"/>
            <w:textDirection w:val="lrTb"/>
            <w:noWrap w:val="false"/>
          </w:tcPr>
          <w:p>
            <w:pPr>
              <w:jc w:val="center"/>
              <w:widowControl/>
              <w:rPr>
                <w:rFonts w:hint="eastAsia" w:ascii="宋体" w:hAnsi="宋体" w:eastAsia="宋体" w:cs="宋体"/>
                <w:b/>
                <w:bCs/>
                <w:color w:val="auto"/>
                <w:sz w:val="24"/>
                <w:szCs w:val="24"/>
              </w:rPr>
            </w:pPr>
            <w:r>
              <w:rPr>
                <w:rFonts w:hint="eastAsia" w:ascii="宋体" w:hAnsi="宋体" w:eastAsia="宋体" w:cs="宋体"/>
                <w:color w:val="auto"/>
                <w:sz w:val="18"/>
                <w:szCs w:val="18"/>
                <w:lang w:bidi="ar"/>
              </w:rPr>
              <w:t xml:space="preserve">77</w:t>
            </w:r>
            <w:r/>
          </w:p>
        </w:tc>
        <w:tc>
          <w:tcPr>
            <w:tcW w:w="104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Pr>
        <w:tc>
          <w:tcPr>
            <w:gridSpan w:val="6"/>
            <w:tcW w:w="9163"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中心设备</w:t>
            </w:r>
            <w:r/>
          </w:p>
        </w:tc>
      </w:tr>
      <w:tr>
        <w:trPr>
          <w:jc w:val="center"/>
        </w:trPr>
        <w:tc>
          <w:tcPr>
            <w:tcW w:w="771" w:type="dxa"/>
            <w:vAlign w:val="center"/>
            <w:textDirection w:val="lrTb"/>
            <w:noWrap w:val="false"/>
          </w:tcPr>
          <w:p>
            <w:pPr>
              <w:jc w:val="center"/>
              <w:widowControl/>
              <w:rPr>
                <w:rFonts w:hint="default" w:ascii="宋体" w:hAnsi="宋体" w:eastAsia="宋体" w:cs="宋体"/>
                <w:b/>
                <w:bCs/>
                <w:color w:val="000000"/>
                <w:sz w:val="24"/>
                <w:szCs w:val="24"/>
                <w:lang w:val="en-US" w:eastAsia="zh-CN"/>
              </w:rPr>
            </w:pPr>
            <w:r>
              <w:rPr>
                <w:rFonts w:hint="eastAsia" w:ascii="宋体" w:hAnsi="宋体" w:cs="宋体"/>
                <w:color w:val="000000"/>
                <w:sz w:val="18"/>
                <w:szCs w:val="18"/>
                <w:lang w:val="en-US" w:eastAsia="zh-CN" w:bidi="ar"/>
              </w:rPr>
              <w:t xml:space="preserve">13</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网络存储设备</w:t>
            </w:r>
            <w:r/>
          </w:p>
        </w:tc>
        <w:tc>
          <w:tcPr>
            <w:tcW w:w="4082"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18"/>
                <w:szCs w:val="18"/>
                <w:highlight w:val="none"/>
                <w:lang w:bidi="ar"/>
              </w:rPr>
              <w:t xml:space="preserve">1.</w:t>
            </w:r>
            <w:r>
              <w:rPr>
                <w:rFonts w:hint="eastAsia" w:ascii="宋体" w:hAnsi="宋体" w:eastAsia="宋体" w:cs="宋体"/>
                <w:color w:val="000000"/>
                <w:sz w:val="18"/>
                <w:szCs w:val="18"/>
                <w:highlight w:val="none"/>
                <w:lang w:bidi="ar"/>
              </w:rPr>
              <w:t xml:space="preserve">单设备应配置≥64位多核处理器，≥4GB内存，内存支持扩展到≥64GB，需配置冗余</w:t>
            </w:r>
            <w:r>
              <w:rPr>
                <w:rFonts w:hint="eastAsia" w:ascii="宋体" w:hAnsi="宋体" w:cs="宋体"/>
                <w:color w:val="000000"/>
                <w:sz w:val="18"/>
                <w:szCs w:val="18"/>
                <w:highlight w:val="none"/>
                <w:lang w:val="en-US" w:eastAsia="zh-CN" w:bidi="ar"/>
              </w:rPr>
              <w:t xml:space="preserve">金牌</w:t>
            </w:r>
            <w:r>
              <w:rPr>
                <w:rFonts w:hint="eastAsia" w:ascii="宋体" w:hAnsi="宋体" w:eastAsia="宋体" w:cs="宋体"/>
                <w:color w:val="000000"/>
                <w:sz w:val="18"/>
                <w:szCs w:val="18"/>
                <w:highlight w:val="none"/>
                <w:lang w:bidi="ar"/>
              </w:rPr>
              <w:t xml:space="preserve">电源，支持双系统（其中电源仅以照片证明即可）。</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2.</w:t>
            </w:r>
            <w:r>
              <w:rPr>
                <w:rFonts w:hint="eastAsia" w:ascii="宋体" w:hAnsi="宋体" w:eastAsia="宋体" w:cs="宋体"/>
                <w:color w:val="000000"/>
                <w:sz w:val="18"/>
                <w:szCs w:val="18"/>
                <w:highlight w:val="none"/>
                <w:lang w:bidi="ar"/>
              </w:rPr>
              <w:t xml:space="preserve">单设备应标配≥2个千兆网口，可增扩≥4个万兆口或≥8个光纤接口或增配≥4个HDMI接口或≥2个SAS3.0接口，可扩展2个SSD固态硬盘，可接入2T/3T/4T/6T/8T/10TSATA磁盘，支持磁盘交错启动和漫游，并支持在线热插拔。</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3.</w:t>
            </w:r>
            <w:r>
              <w:rPr>
                <w:rFonts w:hint="eastAsia" w:ascii="宋体" w:hAnsi="宋体" w:eastAsia="宋体" w:cs="宋体"/>
                <w:color w:val="000000"/>
                <w:sz w:val="18"/>
                <w:szCs w:val="18"/>
                <w:highlight w:val="none"/>
                <w:lang w:bidi="ar"/>
              </w:rPr>
              <w:t xml:space="preserve">可接入硬盘≥36块，支持SATA和SAS混插，并支持≥12级扩展柜级联扩展。</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4.</w:t>
            </w:r>
            <w:r>
              <w:rPr>
                <w:rFonts w:hint="eastAsia" w:ascii="宋体" w:hAnsi="宋体" w:eastAsia="宋体" w:cs="宋体"/>
                <w:color w:val="000000"/>
                <w:sz w:val="18"/>
                <w:szCs w:val="18"/>
                <w:highlight w:val="none"/>
                <w:lang w:bidi="ar"/>
              </w:rPr>
              <w:t xml:space="preserve">支持前端设备和存储设备之间直接存储，采用块级存储，不生成文件（即不使用文件系统），无碎片。</w:t>
            </w:r>
            <w:r>
              <w:rPr>
                <w:rFonts w:hint="eastAsia" w:ascii="宋体" w:hAnsi="宋体" w:eastAsia="宋体" w:cs="宋体"/>
                <w:color w:val="000000"/>
                <w:sz w:val="18"/>
                <w:szCs w:val="18"/>
                <w:highlight w:val="none"/>
                <w:lang w:bidi="ar"/>
              </w:rPr>
              <w:br/>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000000"/>
                <w:sz w:val="18"/>
                <w:szCs w:val="18"/>
                <w:highlight w:val="none"/>
                <w:lang w:bidi="ar"/>
              </w:rPr>
              <w:t xml:space="preserve">5.</w:t>
            </w:r>
            <w:r>
              <w:rPr>
                <w:rFonts w:hint="eastAsia" w:ascii="宋体" w:hAnsi="宋体" w:eastAsia="宋体" w:cs="宋体"/>
                <w:color w:val="000000"/>
                <w:sz w:val="18"/>
                <w:szCs w:val="18"/>
                <w:highlight w:val="none"/>
                <w:lang w:bidi="ar"/>
              </w:rPr>
              <w:t xml:space="preserve">一套云存储系统可对外提供多种类型数据混合存储，同时支持分布式流式存储，分布式对象存储、分布式文件存储、分布式块存储</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b/>
                <w:bCs/>
                <w:color w:val="000000"/>
                <w:sz w:val="18"/>
                <w:szCs w:val="18"/>
                <w:highlight w:val="none"/>
                <w:lang w:bidi="ar"/>
              </w:rPr>
              <w:t xml:space="preserve">提供具有CMA标识的第三方检测报告电子件</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6.</w:t>
            </w:r>
            <w:r>
              <w:rPr>
                <w:rFonts w:hint="eastAsia" w:ascii="宋体" w:hAnsi="宋体" w:eastAsia="宋体" w:cs="宋体"/>
                <w:color w:val="000000"/>
                <w:sz w:val="18"/>
                <w:szCs w:val="18"/>
                <w:highlight w:val="none"/>
                <w:lang w:bidi="ar"/>
              </w:rPr>
              <w:t xml:space="preserve">支持按照接入任务数实现自动负载均衡，支持前端设备自动分配到存储节点；各节点间读写任务数差距小于等于1。</w:t>
            </w:r>
            <w:r>
              <w:rPr>
                <w:rFonts w:hint="eastAsia" w:ascii="宋体" w:hAnsi="宋体" w:eastAsia="宋体" w:cs="宋体"/>
                <w:color w:val="000000"/>
                <w:sz w:val="18"/>
                <w:szCs w:val="18"/>
                <w:highlight w:val="none"/>
                <w:lang w:bidi="ar"/>
              </w:rPr>
              <w:br/>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000000"/>
                <w:sz w:val="18"/>
                <w:szCs w:val="18"/>
                <w:highlight w:val="none"/>
                <w:lang w:bidi="ar"/>
              </w:rPr>
              <w:t xml:space="preserve">7.</w:t>
            </w:r>
            <w:r>
              <w:rPr>
                <w:rFonts w:hint="eastAsia" w:ascii="宋体" w:hAnsi="宋体" w:eastAsia="宋体" w:cs="宋体"/>
                <w:color w:val="000000"/>
                <w:sz w:val="18"/>
                <w:szCs w:val="18"/>
                <w:highlight w:val="none"/>
                <w:lang w:bidi="ar"/>
              </w:rPr>
              <w:t xml:space="preserve">云存储支持补录（包括历史流计划补录、手动补录、云间历史流回传等）流控，支持针对不同的通道设置不同的流控速度</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b/>
                <w:bCs/>
                <w:color w:val="000000"/>
                <w:sz w:val="18"/>
                <w:szCs w:val="18"/>
                <w:highlight w:val="none"/>
                <w:lang w:bidi="ar"/>
              </w:rPr>
              <w:t xml:space="preserve">提供具有CMA标识的第三方检测报告电子件</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lang w:bidi="ar"/>
              </w:rPr>
              <w:t xml:space="preserve">▲</w:t>
            </w:r>
            <w:r>
              <w:rPr>
                <w:rFonts w:hint="eastAsia" w:ascii="宋体" w:hAnsi="宋体" w:eastAsia="宋体" w:cs="宋体"/>
                <w:b/>
                <w:bCs/>
                <w:color w:val="000000"/>
                <w:sz w:val="18"/>
                <w:szCs w:val="18"/>
                <w:highlight w:val="none"/>
                <w:lang w:bidi="ar"/>
              </w:rPr>
              <w:t xml:space="preserve">8.</w:t>
            </w:r>
            <w:r>
              <w:rPr>
                <w:rFonts w:hint="eastAsia" w:ascii="宋体" w:hAnsi="宋体" w:eastAsia="宋体" w:cs="宋体"/>
                <w:color w:val="000000"/>
                <w:sz w:val="18"/>
                <w:szCs w:val="18"/>
                <w:highlight w:val="none"/>
                <w:lang w:bidi="ar"/>
              </w:rPr>
              <w:t xml:space="preserve">支持图片文件以缩略图和裁剪图的形式下载；支持图片按URL单张下载；支持图片批量下载；图片按URL地址下载或按时间段批量下载时，均支持按压缩比例、按缩放比例、按区域（坐标、指定宽高）进行裁剪、按指定宽高下载；支持对图片指定区域加马赛克处理</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b/>
                <w:bCs/>
                <w:color w:val="000000"/>
                <w:sz w:val="18"/>
                <w:szCs w:val="18"/>
                <w:highlight w:val="none"/>
                <w:lang w:bidi="ar"/>
              </w:rPr>
              <w:t xml:space="preserve">提供具有CMA标识的第三方检测报告电子件</w:t>
            </w:r>
            <w:r>
              <w:rPr>
                <w:rFonts w:hint="eastAsia" w:ascii="宋体" w:hAnsi="宋体" w:eastAsia="宋体" w:cs="宋体"/>
                <w:b/>
                <w:bCs/>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9.</w:t>
            </w:r>
            <w:r>
              <w:rPr>
                <w:rFonts w:hint="eastAsia" w:ascii="宋体" w:hAnsi="宋体" w:eastAsia="宋体" w:cs="宋体"/>
                <w:color w:val="000000"/>
                <w:sz w:val="18"/>
                <w:szCs w:val="18"/>
                <w:highlight w:val="none"/>
                <w:lang w:bidi="ar"/>
              </w:rPr>
              <w:t xml:space="preserve">支持时区设置，支持客户端与云存储设备在不同的时区，录像时间段不受异地时区影响。</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10.</w:t>
            </w:r>
            <w:r>
              <w:rPr>
                <w:rFonts w:hint="eastAsia" w:ascii="宋体" w:hAnsi="宋体" w:eastAsia="宋体" w:cs="宋体"/>
                <w:color w:val="000000"/>
                <w:sz w:val="18"/>
                <w:szCs w:val="18"/>
                <w:highlight w:val="none"/>
                <w:lang w:bidi="ar"/>
              </w:rPr>
              <w:t xml:space="preserve">支持云存储容量自动检测功能，支持当前云存储容量不足时视频录像可根据策略自动切换到其他云存储中进行存储。</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11.</w:t>
            </w:r>
            <w:r>
              <w:rPr>
                <w:rFonts w:hint="eastAsia" w:ascii="宋体" w:hAnsi="宋体" w:eastAsia="宋体" w:cs="宋体"/>
                <w:color w:val="000000"/>
                <w:sz w:val="18"/>
                <w:szCs w:val="18"/>
                <w:highlight w:val="none"/>
                <w:lang w:bidi="ar"/>
              </w:rPr>
              <w:t xml:space="preserve">支持对管理节点和存储节点的硬件信息、云服务进程、服务软件版本、磁盘信息、系统容量进行实时监控，并对存储节点的风扇、温度、块设备信息进行实时监控。</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12.</w:t>
            </w:r>
            <w:r>
              <w:rPr>
                <w:rFonts w:hint="eastAsia" w:ascii="宋体" w:hAnsi="宋体" w:eastAsia="宋体" w:cs="宋体"/>
                <w:color w:val="000000"/>
                <w:sz w:val="18"/>
                <w:szCs w:val="18"/>
                <w:highlight w:val="none"/>
                <w:lang w:bidi="ar"/>
              </w:rPr>
              <w:t xml:space="preserve">支持系统日志、报警统计、设备日志、操作日志、网管日志管理；支持按用户、时间等条件对日志信息进行搜索；日志及报警统计信息可按照xls格式输出。</w:t>
            </w:r>
            <w:r>
              <w:rPr>
                <w:rFonts w:hint="eastAsia" w:ascii="宋体" w:hAnsi="宋体" w:eastAsia="宋体" w:cs="宋体"/>
                <w:color w:val="000000"/>
                <w:sz w:val="18"/>
                <w:szCs w:val="18"/>
                <w:highlight w:val="none"/>
                <w:lang w:bidi="ar"/>
              </w:rPr>
              <w:br/>
            </w:r>
            <w:r>
              <w:rPr>
                <w:rFonts w:hint="eastAsia" w:ascii="宋体" w:hAnsi="宋体" w:eastAsia="宋体" w:cs="宋体"/>
                <w:b/>
                <w:bCs/>
                <w:color w:val="000000"/>
                <w:sz w:val="18"/>
                <w:szCs w:val="18"/>
                <w:highlight w:val="none"/>
                <w:lang w:bidi="ar"/>
              </w:rPr>
              <w:t xml:space="preserve">13.</w:t>
            </w:r>
            <w:r>
              <w:rPr>
                <w:rFonts w:hint="eastAsia" w:ascii="宋体" w:hAnsi="宋体" w:eastAsia="宋体" w:cs="宋体"/>
                <w:color w:val="000000"/>
                <w:sz w:val="18"/>
                <w:szCs w:val="18"/>
                <w:highlight w:val="none"/>
                <w:lang w:bidi="ar"/>
              </w:rPr>
              <w:t xml:space="preserve">支持存储空间虚拟化管理；支持多存储设备容量整合，形成录像池；可根据用户业务分配通用、文件、视频、图片等类型存储空间；支持在线弹性伸缩录像池的容量空间，不影响业务继续读写。</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3</w:t>
            </w:r>
            <w:r/>
          </w:p>
        </w:tc>
        <w:tc>
          <w:tcPr>
            <w:tcW w:w="1046" w:type="dxa"/>
            <w:vAlign w:val="center"/>
            <w:textDirection w:val="lrTb"/>
            <w:noWrap w:val="false"/>
          </w:tcPr>
          <w:p>
            <w:pPr>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tc>
      </w:tr>
      <w:tr>
        <w:trPr>
          <w:jc w:val="center"/>
          <w:trHeight w:val="290"/>
        </w:trPr>
        <w:tc>
          <w:tcPr>
            <w:tcW w:w="771" w:type="dxa"/>
            <w:vAlign w:val="center"/>
            <w:textDirection w:val="lrTb"/>
            <w:noWrap w:val="false"/>
          </w:tcPr>
          <w:p>
            <w:pPr>
              <w:jc w:val="center"/>
              <w:widowControl/>
              <w:rPr>
                <w:rFonts w:hint="default" w:ascii="宋体" w:hAnsi="宋体" w:eastAsia="宋体" w:cs="宋体"/>
                <w:b/>
                <w:bCs/>
                <w:color w:val="000000"/>
                <w:sz w:val="24"/>
                <w:szCs w:val="24"/>
                <w:lang w:val="en-US" w:eastAsia="zh-CN"/>
              </w:rPr>
            </w:pPr>
            <w:r>
              <w:rPr>
                <w:rFonts w:hint="eastAsia" w:ascii="宋体" w:hAnsi="宋体" w:cs="宋体"/>
                <w:color w:val="000000"/>
                <w:sz w:val="18"/>
                <w:szCs w:val="18"/>
                <w:lang w:val="en-US" w:eastAsia="zh-CN" w:bidi="ar"/>
              </w:rPr>
              <w:t xml:space="preserve">14</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3.5寸企业级硬盘</w:t>
            </w:r>
            <w:r/>
          </w:p>
        </w:tc>
        <w:tc>
          <w:tcPr>
            <w:tcW w:w="4082" w:type="dxa"/>
            <w:vAlign w:val="center"/>
            <w:textDirection w:val="lrTb"/>
            <w:noWrap w:val="false"/>
          </w:tcPr>
          <w:p>
            <w:pPr>
              <w:jc w:val="left"/>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3.5英寸</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4000G</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7200</w:t>
            </w:r>
            <w:r>
              <w:rPr>
                <w:rFonts w:hint="eastAsia" w:ascii="宋体" w:hAnsi="宋体" w:eastAsia="宋体" w:cs="宋体"/>
                <w:color w:val="000000"/>
                <w:sz w:val="18"/>
                <w:szCs w:val="18"/>
                <w:lang w:val="en-US" w:eastAsia="zh-CN" w:bidi="ar"/>
              </w:rPr>
              <w:t xml:space="preserve">转；</w:t>
            </w:r>
            <w:r>
              <w:rPr>
                <w:rFonts w:hint="eastAsia" w:ascii="宋体" w:hAnsi="宋体" w:eastAsia="宋体" w:cs="宋体"/>
                <w:color w:val="000000"/>
                <w:sz w:val="18"/>
                <w:szCs w:val="18"/>
                <w:lang w:bidi="ar"/>
              </w:rPr>
              <w:t xml:space="preserve">128M</w:t>
            </w:r>
            <w:r>
              <w:rPr>
                <w:rFonts w:hint="eastAsia" w:ascii="宋体" w:hAnsi="宋体" w:eastAsia="宋体" w:cs="宋体"/>
                <w:color w:val="000000"/>
                <w:sz w:val="18"/>
                <w:szCs w:val="18"/>
                <w:lang w:eastAsia="zh-CN" w:bidi="ar"/>
              </w:rPr>
              <w:t xml:space="preserve">；</w:t>
            </w:r>
            <w:r>
              <w:rPr>
                <w:rFonts w:hint="eastAsia" w:ascii="宋体" w:hAnsi="宋体" w:eastAsia="宋体" w:cs="宋体"/>
                <w:color w:val="000000"/>
                <w:sz w:val="18"/>
                <w:szCs w:val="18"/>
                <w:lang w:bidi="ar"/>
              </w:rPr>
              <w:t xml:space="preserve">SATA3。</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个</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color w:val="000000"/>
                <w:sz w:val="18"/>
                <w:szCs w:val="18"/>
                <w:lang w:bidi="ar"/>
              </w:rPr>
              <w:t xml:space="preserve">120</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default" w:ascii="宋体" w:hAnsi="宋体" w:eastAsia="宋体" w:cs="宋体"/>
                <w:b/>
                <w:bCs/>
                <w:sz w:val="24"/>
                <w:szCs w:val="24"/>
                <w:lang w:val="en-US" w:eastAsia="zh-CN"/>
              </w:rPr>
            </w:pPr>
            <w:r>
              <w:rPr>
                <w:rFonts w:hint="eastAsia" w:ascii="宋体" w:hAnsi="宋体" w:cs="宋体"/>
                <w:sz w:val="18"/>
                <w:szCs w:val="18"/>
                <w:lang w:val="en-US" w:eastAsia="zh-CN" w:bidi="ar"/>
              </w:rPr>
              <w:t xml:space="preserve">15</w:t>
            </w:r>
            <w:r/>
          </w:p>
        </w:tc>
        <w:tc>
          <w:tcPr>
            <w:tcW w:w="1757"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18"/>
                <w:szCs w:val="18"/>
                <w:lang w:bidi="ar"/>
              </w:rPr>
              <w:t xml:space="preserve">校时服务器</w:t>
            </w:r>
            <w:r/>
          </w:p>
        </w:tc>
        <w:tc>
          <w:tcPr>
            <w:tcW w:w="4082"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18"/>
                <w:szCs w:val="18"/>
                <w:lang w:bidi="ar"/>
              </w:rPr>
              <w:t xml:space="preserve">根据授时信号的强度，支持GPS/北斗/CDMA自动切换校时；</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守时能力：精度24小时＜28us；</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授时容量：单端口≥7000次/秒；</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标配4个端口（可选6个端口）；</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高授时精度：＜5 us；</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授时频段：</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GPS授时中心频率1575MHz；</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北斗授时中心频率2491MHz；</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CDMA授时中心频率800MHz；</w:t>
            </w:r>
            <w:r>
              <w:rPr>
                <w:rFonts w:hint="eastAsia" w:ascii="宋体" w:hAnsi="宋体" w:eastAsia="宋体" w:cs="宋体"/>
                <w:sz w:val="18"/>
                <w:szCs w:val="18"/>
                <w:lang w:bidi="ar"/>
              </w:rPr>
              <w:br/>
            </w:r>
            <w:r>
              <w:rPr>
                <w:rFonts w:hint="eastAsia" w:ascii="宋体" w:hAnsi="宋体" w:eastAsia="宋体" w:cs="宋体"/>
                <w:sz w:val="18"/>
                <w:szCs w:val="18"/>
                <w:lang w:bidi="ar"/>
              </w:rPr>
              <w:t xml:space="preserve">电源功率50W。</w:t>
            </w:r>
            <w:r/>
          </w:p>
        </w:tc>
        <w:tc>
          <w:tcPr>
            <w:tcW w:w="793"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18"/>
                <w:szCs w:val="18"/>
                <w:lang w:bidi="ar"/>
              </w:rPr>
              <w:t xml:space="preserve">台</w:t>
            </w:r>
            <w:r/>
          </w:p>
        </w:tc>
        <w:tc>
          <w:tcPr>
            <w:tcW w:w="71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18"/>
                <w:szCs w:val="18"/>
                <w:lang w:bidi="ar"/>
              </w:rPr>
              <w:t xml:space="preserve">1</w:t>
            </w:r>
            <w:r/>
          </w:p>
        </w:tc>
        <w:tc>
          <w:tcPr>
            <w:tcW w:w="10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462"/>
        </w:trPr>
        <w:tc>
          <w:tcPr>
            <w:tcW w:w="771" w:type="dxa"/>
            <w:vAlign w:val="center"/>
            <w:textDirection w:val="lrTb"/>
            <w:noWrap w:val="false"/>
          </w:tcPr>
          <w:p>
            <w:pPr>
              <w:jc w:val="center"/>
              <w:rPr>
                <w:rFonts w:hint="eastAsia" w:ascii="宋体" w:hAnsi="宋体" w:eastAsia="宋体" w:cs="宋体"/>
                <w:color w:val="000000"/>
                <w:sz w:val="18"/>
                <w:szCs w:val="18"/>
                <w:lang w:val="en-US" w:eastAsia="zh-CN" w:bidi="ar"/>
              </w:rPr>
            </w:pPr>
            <w:r>
              <w:rPr>
                <w:rFonts w:hint="eastAsia" w:ascii="宋体" w:hAnsi="宋体" w:eastAsia="宋体" w:cs="宋体"/>
                <w:b/>
                <w:bCs/>
                <w:color w:val="ff0000"/>
                <w:sz w:val="24"/>
                <w:szCs w:val="24"/>
              </w:rPr>
              <w:t xml:space="preserve">序号</w:t>
            </w:r>
            <w:r/>
          </w:p>
        </w:tc>
        <w:tc>
          <w:tcPr>
            <w:tcW w:w="1757" w:type="dxa"/>
            <w:vAlign w:val="center"/>
            <w:textDirection w:val="lrTb"/>
            <w:noWrap w:val="false"/>
          </w:tcPr>
          <w:p>
            <w:pPr>
              <w:jc w:val="center"/>
              <w:rPr>
                <w:rFonts w:hint="eastAsia" w:ascii="宋体" w:hAnsi="宋体" w:eastAsia="宋体" w:cs="宋体"/>
                <w:color w:val="000000"/>
                <w:sz w:val="18"/>
                <w:szCs w:val="18"/>
                <w:lang w:eastAsia="zh-CN" w:bidi="ar"/>
              </w:rPr>
            </w:pPr>
            <w:r>
              <w:rPr>
                <w:rFonts w:hint="eastAsia" w:ascii="宋体" w:hAnsi="宋体" w:eastAsia="宋体" w:cs="宋体"/>
                <w:b/>
                <w:bCs/>
                <w:color w:val="ff0000"/>
                <w:sz w:val="24"/>
                <w:szCs w:val="24"/>
                <w:lang w:val="en-US" w:eastAsia="zh-CN"/>
              </w:rPr>
              <w:t xml:space="preserve">服务内容</w:t>
            </w:r>
            <w:r/>
          </w:p>
        </w:tc>
        <w:tc>
          <w:tcPr>
            <w:tcW w:w="4082" w:type="dxa"/>
            <w:vAlign w:val="center"/>
            <w:textDirection w:val="lrTb"/>
            <w:noWrap w:val="false"/>
          </w:tcPr>
          <w:p>
            <w:pPr>
              <w:jc w:val="center"/>
              <w:rPr>
                <w:rFonts w:hint="eastAsia" w:ascii="宋体" w:hAnsi="宋体" w:eastAsia="宋体" w:cs="宋体"/>
                <w:color w:val="000000"/>
                <w:sz w:val="18"/>
                <w:szCs w:val="18"/>
                <w:lang w:eastAsia="zh-CN" w:bidi="ar"/>
              </w:rPr>
            </w:pPr>
            <w:r>
              <w:rPr>
                <w:rFonts w:hint="eastAsia" w:ascii="宋体" w:hAnsi="宋体" w:eastAsia="宋体" w:cs="宋体"/>
                <w:b/>
                <w:bCs/>
                <w:color w:val="ff0000"/>
                <w:sz w:val="24"/>
                <w:szCs w:val="24"/>
                <w:lang w:val="en-US" w:eastAsia="zh-CN"/>
              </w:rPr>
              <w:t xml:space="preserve">相关要求</w:t>
            </w:r>
            <w:r/>
          </w:p>
        </w:tc>
        <w:tc>
          <w:tcPr>
            <w:tcW w:w="793" w:type="dxa"/>
            <w:vAlign w:val="center"/>
            <w:textDirection w:val="lrTb"/>
            <w:noWrap w:val="false"/>
          </w:tcPr>
          <w:p>
            <w:pPr>
              <w:jc w:val="center"/>
              <w:rPr>
                <w:rFonts w:hint="eastAsia" w:ascii="宋体" w:hAnsi="宋体" w:eastAsia="宋体" w:cs="宋体"/>
                <w:color w:val="000000"/>
                <w:sz w:val="18"/>
                <w:szCs w:val="18"/>
                <w:lang w:bidi="ar"/>
              </w:rPr>
            </w:pPr>
            <w:r>
              <w:rPr>
                <w:rFonts w:hint="eastAsia" w:ascii="宋体" w:hAnsi="宋体" w:eastAsia="宋体" w:cs="宋体"/>
                <w:b/>
                <w:bCs/>
                <w:color w:val="ff0000"/>
                <w:sz w:val="24"/>
                <w:szCs w:val="24"/>
              </w:rPr>
              <w:t xml:space="preserve">单位</w:t>
            </w:r>
            <w:r/>
          </w:p>
        </w:tc>
        <w:tc>
          <w:tcPr>
            <w:tcW w:w="714" w:type="dxa"/>
            <w:vAlign w:val="center"/>
            <w:textDirection w:val="lrTb"/>
            <w:noWrap w:val="false"/>
          </w:tcPr>
          <w:p>
            <w:pPr>
              <w:jc w:val="center"/>
              <w:rPr>
                <w:rFonts w:hint="eastAsia" w:ascii="宋体" w:hAnsi="宋体" w:eastAsia="宋体" w:cs="宋体"/>
                <w:color w:val="000000"/>
                <w:sz w:val="18"/>
                <w:szCs w:val="18"/>
                <w:lang w:bidi="ar"/>
              </w:rPr>
            </w:pPr>
            <w:r>
              <w:rPr>
                <w:rFonts w:hint="eastAsia" w:ascii="宋体" w:hAnsi="宋体" w:eastAsia="宋体" w:cs="宋体"/>
                <w:b/>
                <w:bCs/>
                <w:color w:val="ff0000"/>
                <w:sz w:val="24"/>
                <w:szCs w:val="24"/>
              </w:rPr>
              <w:t xml:space="preserve">数量</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ff0000"/>
                <w:sz w:val="24"/>
                <w:szCs w:val="24"/>
              </w:rPr>
              <w:t xml:space="preserve">备注</w:t>
            </w:r>
            <w:r/>
          </w:p>
        </w:tc>
      </w:tr>
      <w:tr>
        <w:trPr>
          <w:jc w:val="center"/>
          <w:trHeight w:val="538"/>
        </w:trPr>
        <w:tc>
          <w:tcPr>
            <w:gridSpan w:val="6"/>
            <w:tcW w:w="9163" w:type="dxa"/>
            <w:vAlign w:val="center"/>
            <w:textDirection w:val="lrTb"/>
            <w:noWrap w:val="false"/>
          </w:tcPr>
          <w:p>
            <w:pPr>
              <w:jc w:val="center"/>
              <w:rPr>
                <w:rFonts w:hint="eastAsia" w:ascii="宋体" w:hAnsi="宋体" w:eastAsia="宋体" w:cs="宋体"/>
                <w:b/>
                <w:bCs/>
                <w:color w:val="000000"/>
                <w:sz w:val="24"/>
                <w:szCs w:val="24"/>
                <w:lang w:eastAsia="zh-CN"/>
              </w:rPr>
            </w:pPr>
            <w:r>
              <w:rPr>
                <w:rFonts w:hint="eastAsia" w:ascii="宋体" w:hAnsi="宋体" w:eastAsia="宋体" w:cs="宋体"/>
                <w:b/>
                <w:bCs/>
                <w:color w:val="ff0000"/>
                <w:sz w:val="24"/>
                <w:szCs w:val="24"/>
                <w:lang w:val="en-US" w:eastAsia="zh-CN"/>
              </w:rPr>
              <w:t xml:space="preserve">服务类</w:t>
            </w:r>
            <w:r/>
          </w:p>
        </w:tc>
      </w:tr>
      <w:tr>
        <w:trPr>
          <w:jc w:val="center"/>
        </w:trPr>
        <w:tc>
          <w:tcPr>
            <w:tcW w:w="771" w:type="dxa"/>
            <w:vAlign w:val="center"/>
            <w:textDirection w:val="lrTb"/>
            <w:noWrap w:val="false"/>
          </w:tcPr>
          <w:p>
            <w:pPr>
              <w:jc w:val="center"/>
              <w:widowControl/>
              <w:rPr>
                <w:rFonts w:hint="default"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16</w:t>
            </w:r>
            <w:r/>
          </w:p>
        </w:tc>
        <w:tc>
          <w:tcPr>
            <w:tcW w:w="1757" w:type="dxa"/>
            <w:vAlign w:val="center"/>
            <w:textDirection w:val="lrTb"/>
            <w:noWrap w:val="false"/>
          </w:tcPr>
          <w:p>
            <w:pPr>
              <w:jc w:val="center"/>
              <w:widowControl/>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val="en-US" w:eastAsia="zh-CN" w:bidi="ar"/>
              </w:rPr>
              <w:t xml:space="preserve">机柜托管服务</w:t>
            </w:r>
            <w:r/>
          </w:p>
        </w:tc>
        <w:tc>
          <w:tcPr>
            <w:tcW w:w="4082" w:type="dxa"/>
            <w:vAlign w:val="center"/>
            <w:textDirection w:val="lrTb"/>
            <w:noWrap w:val="false"/>
          </w:tcPr>
          <w:p>
            <w:pPr>
              <w:jc w:val="left"/>
              <w:widowControl/>
              <w:rPr>
                <w:rFonts w:hint="eastAsia" w:ascii="宋体" w:hAnsi="宋体" w:eastAsia="宋体" w:cs="宋体"/>
                <w:color w:val="000000"/>
                <w:sz w:val="18"/>
                <w:szCs w:val="18"/>
                <w:highlight w:val="none"/>
                <w:lang w:bidi="ar"/>
              </w:rPr>
            </w:pPr>
            <w:r>
              <w:rPr>
                <w:rFonts w:hint="default" w:ascii="Times New Roman" w:hAnsi="Times New Roman" w:eastAsia="方正仿宋_GBK" w:cs="Times New Roman"/>
                <w:color w:val="auto"/>
                <w:sz w:val="24"/>
                <w:szCs w:val="21"/>
                <w:highlight w:val="none"/>
                <w:lang w:val="en-US" w:eastAsia="zh-CN"/>
              </w:rPr>
              <w:t xml:space="preserve">★</w:t>
            </w:r>
            <w:r>
              <w:rPr>
                <w:rFonts w:hint="eastAsia" w:ascii="宋体" w:hAnsi="宋体" w:eastAsia="宋体" w:cs="宋体"/>
                <w:color w:val="000000"/>
                <w:sz w:val="18"/>
                <w:szCs w:val="18"/>
                <w:highlight w:val="none"/>
                <w:lang w:bidi="ar"/>
              </w:rPr>
              <w:t xml:space="preserve">机房环境扩容不低于15平方、配电不低于额定负荷的1.5倍、千兆网络设备、防静电处理等基础建设。</w:t>
            </w:r>
            <w:r/>
          </w:p>
        </w:tc>
        <w:tc>
          <w:tcPr>
            <w:tcW w:w="793" w:type="dxa"/>
            <w:vAlign w:val="center"/>
            <w:textDirection w:val="lrTb"/>
            <w:noWrap w:val="false"/>
          </w:tcPr>
          <w:p>
            <w:pPr>
              <w:jc w:val="center"/>
              <w:widowControl/>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w:t>
            </w:r>
            <w:r/>
          </w:p>
        </w:tc>
        <w:tc>
          <w:tcPr>
            <w:tcW w:w="714" w:type="dxa"/>
            <w:vAlign w:val="center"/>
            <w:textDirection w:val="lrTb"/>
            <w:noWrap w:val="false"/>
          </w:tcPr>
          <w:p>
            <w:pPr>
              <w:jc w:val="center"/>
              <w:widowControl/>
              <w:rPr>
                <w:rFonts w:hint="eastAsia"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1</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default"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17</w:t>
            </w:r>
            <w:r/>
          </w:p>
        </w:tc>
        <w:tc>
          <w:tcPr>
            <w:tcW w:w="1757" w:type="dxa"/>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18"/>
                <w:szCs w:val="18"/>
                <w:highlight w:val="none"/>
                <w:lang w:bidi="ar"/>
              </w:rPr>
              <w:t xml:space="preserve">公安视频网专线</w:t>
            </w:r>
            <w:r>
              <w:rPr>
                <w:rFonts w:hint="eastAsia" w:ascii="宋体" w:hAnsi="宋体" w:eastAsia="宋体" w:cs="宋体"/>
                <w:color w:val="000000"/>
                <w:sz w:val="18"/>
                <w:szCs w:val="18"/>
                <w:highlight w:val="none"/>
                <w:lang w:val="en-US" w:eastAsia="zh-CN" w:bidi="ar"/>
              </w:rPr>
              <w:t xml:space="preserve">传输服务</w:t>
            </w:r>
            <w:r/>
          </w:p>
        </w:tc>
        <w:tc>
          <w:tcPr>
            <w:tcW w:w="4082" w:type="dxa"/>
            <w:vAlign w:val="center"/>
            <w:textDirection w:val="lrTb"/>
            <w:noWrap w:val="false"/>
          </w:tcPr>
          <w:p>
            <w:pPr>
              <w:jc w:val="left"/>
              <w:widowControl/>
              <w:rPr>
                <w:rFonts w:hint="eastAsia" w:ascii="宋体" w:hAnsi="宋体" w:eastAsia="宋体" w:cs="宋体"/>
                <w:b/>
                <w:bCs/>
                <w:color w:val="000000"/>
                <w:sz w:val="24"/>
                <w:szCs w:val="24"/>
                <w:highlight w:val="none"/>
              </w:rPr>
            </w:pPr>
            <w:r>
              <w:rPr>
                <w:rFonts w:hint="default" w:ascii="Times New Roman" w:hAnsi="Times New Roman" w:eastAsia="方正仿宋_GBK" w:cs="Times New Roman"/>
                <w:color w:val="auto"/>
                <w:sz w:val="24"/>
                <w:szCs w:val="21"/>
                <w:highlight w:val="none"/>
                <w:lang w:val="en-US" w:eastAsia="zh-CN"/>
              </w:rPr>
              <w:t xml:space="preserve">★</w:t>
            </w:r>
            <w:r>
              <w:rPr>
                <w:rFonts w:hint="eastAsia" w:ascii="宋体" w:hAnsi="宋体" w:eastAsia="宋体" w:cs="宋体"/>
                <w:color w:val="000000"/>
                <w:sz w:val="18"/>
                <w:szCs w:val="18"/>
                <w:highlight w:val="none"/>
                <w:lang w:bidi="ar"/>
              </w:rPr>
              <w:t xml:space="preserve">选用传输速度不小于100M的线缆，铺设73条公安视频网专线；铺设的线路传输速率需满足视频回传需求（带宽达标、延迟≤10ms），设备运行符合等保要求，铺设完成后需对线路进行巡查、维护并满足使用方需求。</w:t>
            </w:r>
            <w:r/>
          </w:p>
        </w:tc>
        <w:tc>
          <w:tcPr>
            <w:tcW w:w="793"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18"/>
                <w:szCs w:val="18"/>
                <w:highlight w:val="none"/>
                <w:lang w:bidi="ar"/>
              </w:rPr>
              <w:t xml:space="preserve">项</w:t>
            </w:r>
            <w:r/>
          </w:p>
        </w:tc>
        <w:tc>
          <w:tcPr>
            <w:tcW w:w="714" w:type="dxa"/>
            <w:vAlign w:val="center"/>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18"/>
                <w:szCs w:val="18"/>
                <w:highlight w:val="none"/>
                <w:lang w:bidi="ar"/>
              </w:rPr>
              <w:t xml:space="preserve">1</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286"/>
        </w:trPr>
        <w:tc>
          <w:tcPr>
            <w:tcW w:w="771" w:type="dxa"/>
            <w:vAlign w:val="center"/>
            <w:textDirection w:val="lrTb"/>
            <w:noWrap w:val="false"/>
          </w:tcPr>
          <w:p>
            <w:pPr>
              <w:jc w:val="center"/>
              <w:widowControl/>
              <w:rPr>
                <w:rFonts w:hint="default" w:ascii="宋体" w:hAnsi="宋体" w:cs="宋体"/>
                <w:color w:val="000000"/>
                <w:sz w:val="18"/>
                <w:szCs w:val="18"/>
                <w:highlight w:val="none"/>
                <w:lang w:val="en-US" w:eastAsia="zh-CN" w:bidi="ar"/>
              </w:rPr>
            </w:pPr>
            <w:r/>
            <w:bookmarkStart w:id="154" w:name="_Toc202"/>
            <w:r>
              <w:rPr>
                <w:rFonts w:hint="eastAsia" w:ascii="宋体" w:hAnsi="宋体" w:cs="宋体"/>
                <w:color w:val="000000"/>
                <w:sz w:val="18"/>
                <w:szCs w:val="18"/>
                <w:highlight w:val="none"/>
                <w:lang w:val="en-US" w:eastAsia="zh-CN" w:bidi="ar"/>
              </w:rPr>
              <w:t xml:space="preserve">18</w:t>
            </w:r>
            <w:r/>
          </w:p>
        </w:tc>
        <w:tc>
          <w:tcPr>
            <w:tcW w:w="1757"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维保费用</w:t>
            </w:r>
            <w:r/>
          </w:p>
        </w:tc>
        <w:tc>
          <w:tcPr>
            <w:tcW w:w="4082" w:type="dxa"/>
            <w:vAlign w:val="center"/>
            <w:textDirection w:val="lrTb"/>
            <w:noWrap w:val="false"/>
          </w:tcPr>
          <w:p>
            <w:pPr>
              <w:jc w:val="left"/>
              <w:widowControl/>
              <w:rPr>
                <w:rFonts w:hint="default" w:ascii="宋体" w:hAnsi="宋体" w:eastAsia="宋体" w:cs="宋体"/>
                <w:color w:val="000000"/>
                <w:sz w:val="18"/>
                <w:szCs w:val="18"/>
                <w:highlight w:val="none"/>
                <w:lang w:val="en-US" w:eastAsia="zh-CN" w:bidi="ar"/>
              </w:rPr>
            </w:pPr>
            <w:r>
              <w:rPr>
                <w:rFonts w:hint="default" w:ascii="Times New Roman" w:hAnsi="Times New Roman" w:eastAsia="方正仿宋_GBK" w:cs="Times New Roman"/>
                <w:color w:val="auto"/>
                <w:sz w:val="24"/>
                <w:szCs w:val="21"/>
                <w:highlight w:val="none"/>
                <w:lang w:val="en-US" w:eastAsia="zh-CN"/>
              </w:rPr>
              <w:t xml:space="preserve">★</w:t>
            </w:r>
            <w:r>
              <w:rPr>
                <w:rFonts w:hint="eastAsia" w:ascii="宋体" w:hAnsi="宋体" w:cs="宋体"/>
                <w:color w:val="000000"/>
                <w:sz w:val="18"/>
                <w:szCs w:val="18"/>
                <w:highlight w:val="none"/>
                <w:lang w:val="en-US" w:eastAsia="zh-CN" w:bidi="ar"/>
              </w:rPr>
              <w:t xml:space="preserve">3年。</w:t>
            </w:r>
            <w:r/>
          </w:p>
        </w:tc>
        <w:tc>
          <w:tcPr>
            <w:tcW w:w="793"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项</w:t>
            </w:r>
            <w:r/>
          </w:p>
        </w:tc>
        <w:tc>
          <w:tcPr>
            <w:tcW w:w="714"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Pr>
        <w:tc>
          <w:tcPr>
            <w:tcW w:w="771" w:type="dxa"/>
            <w:vAlign w:val="center"/>
            <w:textDirection w:val="lrTb"/>
            <w:noWrap w:val="false"/>
          </w:tcPr>
          <w:p>
            <w:pPr>
              <w:jc w:val="center"/>
              <w:widowControl/>
              <w:rPr>
                <w:rFonts w:hint="default" w:ascii="宋体" w:hAnsi="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19</w:t>
            </w:r>
            <w:r/>
          </w:p>
        </w:tc>
        <w:tc>
          <w:tcPr>
            <w:tcW w:w="1757"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电费</w:t>
            </w:r>
            <w:r/>
          </w:p>
        </w:tc>
        <w:tc>
          <w:tcPr>
            <w:tcW w:w="4082" w:type="dxa"/>
            <w:vAlign w:val="center"/>
            <w:textDirection w:val="lrTb"/>
            <w:noWrap w:val="false"/>
          </w:tcPr>
          <w:p>
            <w:pPr>
              <w:jc w:val="left"/>
              <w:widowControl/>
              <w:rPr>
                <w:rFonts w:hint="default" w:ascii="宋体" w:hAnsi="宋体" w:eastAsia="宋体" w:cs="宋体"/>
                <w:color w:val="000000"/>
                <w:sz w:val="18"/>
                <w:szCs w:val="18"/>
                <w:highlight w:val="none"/>
                <w:lang w:val="en-US" w:eastAsia="zh-CN" w:bidi="ar"/>
              </w:rPr>
            </w:pPr>
            <w:r>
              <w:rPr>
                <w:rFonts w:hint="default" w:ascii="Times New Roman" w:hAnsi="Times New Roman" w:eastAsia="方正仿宋_GBK" w:cs="Times New Roman"/>
                <w:color w:val="auto"/>
                <w:sz w:val="24"/>
                <w:szCs w:val="21"/>
                <w:highlight w:val="none"/>
                <w:lang w:val="en-US" w:eastAsia="zh-CN"/>
              </w:rPr>
              <w:t xml:space="preserve">★</w:t>
            </w:r>
            <w:r>
              <w:rPr>
                <w:rFonts w:hint="eastAsia" w:ascii="宋体" w:hAnsi="宋体" w:cs="宋体"/>
                <w:color w:val="000000"/>
                <w:sz w:val="18"/>
                <w:szCs w:val="18"/>
                <w:highlight w:val="none"/>
                <w:lang w:val="en-US" w:eastAsia="zh-CN" w:bidi="ar"/>
              </w:rPr>
              <w:t xml:space="preserve">3年。</w:t>
            </w:r>
            <w:r/>
          </w:p>
        </w:tc>
        <w:tc>
          <w:tcPr>
            <w:tcW w:w="793"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项</w:t>
            </w:r>
            <w:r/>
          </w:p>
        </w:tc>
        <w:tc>
          <w:tcPr>
            <w:tcW w:w="714"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w:t>
            </w:r>
            <w:r/>
          </w:p>
        </w:tc>
        <w:tc>
          <w:tcPr>
            <w:tcW w:w="10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ind w:firstLine="482"/>
        <w:spacing w:line="360" w:lineRule="auto"/>
        <w:rPr>
          <w:rFonts w:ascii="宋体" w:hAnsi="宋体" w:cs="宋体"/>
          <w:b/>
          <w:bCs/>
          <w:color w:val="000000"/>
          <w:sz w:val="24"/>
          <w:szCs w:val="24"/>
        </w:rPr>
        <w:outlineLvl w:val="1"/>
      </w:pPr>
      <w:r>
        <w:rPr>
          <w:rFonts w:hint="eastAsia" w:ascii="宋体" w:hAnsi="宋体" w:cs="宋体"/>
          <w:b/>
          <w:bCs/>
          <w:color w:val="000000"/>
          <w:sz w:val="24"/>
          <w:szCs w:val="24"/>
          <w:lang w:val="en-US" w:eastAsia="zh-CN"/>
        </w:rPr>
        <w:t xml:space="preserve">五</w:t>
      </w:r>
      <w:r>
        <w:rPr>
          <w:rFonts w:hint="eastAsia" w:ascii="宋体" w:hAnsi="宋体" w:cs="宋体"/>
          <w:b/>
          <w:bCs/>
          <w:color w:val="000000"/>
          <w:sz w:val="24"/>
          <w:szCs w:val="24"/>
        </w:rPr>
        <w:t xml:space="preserve">、现场勘查与点位规划</w:t>
      </w:r>
      <w:bookmarkEnd w:id="154"/>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一</w:t>
      </w:r>
      <w:r>
        <w:rPr>
          <w:rFonts w:hint="eastAsia" w:ascii="宋体" w:hAnsi="宋体" w:cs="宋体"/>
          <w:color w:val="000000"/>
          <w:sz w:val="24"/>
        </w:rPr>
        <w:t xml:space="preserve">）现场勘查：组建勘查小组，在合同签订后5个工作日内完成所有租赁设备安装点位的实地勘测，勘查工作需结合洋河新区公安监控实际需求，对点位的地理环境、传输条件、供电保障、监控视野进行全维度勘测，形成要素完整、数据精准、规划科学的点位勘查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二</w:t>
      </w:r>
      <w:r>
        <w:rPr>
          <w:rFonts w:hint="eastAsia" w:ascii="宋体" w:hAnsi="宋体" w:cs="宋体"/>
          <w:color w:val="000000"/>
          <w:sz w:val="24"/>
        </w:rPr>
        <w:t xml:space="preserve">）投标人中标后配套线路实施前需与采购人确认相应方案，实施过程中应从包括但不限于技术、管理等多个角度，确保实施质量高、整体过程平稳、时间快速。</w:t>
      </w:r>
      <w:r/>
    </w:p>
    <w:p>
      <w:pPr>
        <w:ind w:firstLine="482"/>
        <w:spacing w:line="360" w:lineRule="auto"/>
        <w:rPr>
          <w:rFonts w:ascii="宋体" w:hAnsi="宋体" w:cs="宋体"/>
          <w:b/>
          <w:bCs/>
          <w:color w:val="000000"/>
          <w:sz w:val="24"/>
        </w:rPr>
        <w:outlineLvl w:val="1"/>
      </w:pPr>
      <w:r/>
      <w:bookmarkStart w:id="155" w:name="_Toc15269"/>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、项目实施组织与进度管控</w:t>
      </w:r>
      <w:bookmarkEnd w:id="15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制定详细的项目实施组织方案，明确团队各岗位分工及工作衔接机制；编制精细化项目进度计划，需将安装、调试、试运行等各环节进度细化到具体时间节点，制定节点管控措施、工期保障措施及跨环节衔接方案，确保30日内完成设备安装调试。</w:t>
      </w:r>
      <w:r/>
    </w:p>
    <w:p>
      <w:pPr>
        <w:ind w:firstLine="480"/>
        <w:spacing w:line="360" w:lineRule="auto"/>
        <w:rPr>
          <w:rFonts w:hint="eastAsia" w:ascii="宋体" w:hAnsi="宋体" w:eastAsia="宋体" w:cs="宋体"/>
          <w:b/>
          <w:bCs/>
          <w:color w:val="000000"/>
          <w:sz w:val="24"/>
          <w:lang w:val="en-US" w:eastAsia="zh-CN"/>
        </w:rPr>
        <w:outlineLvl w:val="1"/>
      </w:pPr>
      <w:r/>
      <w:bookmarkStart w:id="156" w:name="_Toc4109"/>
      <w:r>
        <w:rPr>
          <w:rFonts w:hint="eastAsia" w:ascii="宋体" w:hAnsi="宋体" w:cs="宋体"/>
          <w:b/>
          <w:bCs/>
          <w:color w:val="000000"/>
          <w:sz w:val="24"/>
          <w:lang w:val="en-US" w:eastAsia="zh-CN"/>
        </w:rPr>
        <w:t xml:space="preserve">七、日常巡检与设备维护</w:t>
      </w:r>
      <w:bookmarkEnd w:id="156"/>
      <w:r/>
      <w:r/>
    </w:p>
    <w:p>
      <w:pPr>
        <w:ind w:firstLine="480"/>
        <w:spacing w:line="360" w:lineRule="auto"/>
        <w:rPr>
          <w:rFonts w:ascii="宋体" w:hAnsi="宋体" w:cs="宋体"/>
          <w:color w:val="000000"/>
          <w:sz w:val="24"/>
        </w:rPr>
      </w:pPr>
      <w:r>
        <w:rPr>
          <w:rFonts w:hint="eastAsia" w:ascii="宋体" w:hAnsi="宋体" w:cs="宋体"/>
          <w:color w:val="000000"/>
          <w:sz w:val="24"/>
        </w:rPr>
        <w:t xml:space="preserve">1、设备日常巡检：制定完善的运维巡检制度，每周开展1次全点位巡检，巡检覆盖率100%，巡检完成后24小时内提交巡检报告。每月视频监控点完好率不低于97%。</w:t>
      </w:r>
      <w:r/>
    </w:p>
    <w:p>
      <w:pPr>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2、线路日常巡检：每周1次，①线路物理状态：检查光纤无破损、弯折、老化，接头无松动、氧化，室外线路防护套管无脱落、破损，避免线路暴露或受外力破坏；②传输性能测试：每次巡检需用专业设备测试线路带宽、延迟（≤10ms）、丢包率（≤0.01%），确保符合视频数据实时回传需求，测试数据需留存记录</w:t>
      </w:r>
      <w:r>
        <w:rPr>
          <w:rFonts w:hint="eastAsia" w:ascii="宋体" w:hAnsi="宋体" w:cs="宋体"/>
          <w:color w:val="000000"/>
          <w:sz w:val="24"/>
          <w:lang w:eastAsia="zh-CN"/>
        </w:rPr>
        <w:t xml:space="preserve">。</w:t>
      </w:r>
      <w:r/>
    </w:p>
    <w:p>
      <w:pPr>
        <w:ind w:firstLine="480"/>
        <w:spacing w:line="360" w:lineRule="auto"/>
        <w:rPr>
          <w:rFonts w:hint="eastAsia" w:ascii="宋体" w:hAnsi="宋体" w:eastAsia="宋体" w:cs="宋体"/>
          <w:color w:val="000000"/>
          <w:sz w:val="24"/>
          <w:lang w:val="en-US" w:eastAsia="zh-CN"/>
        </w:rPr>
        <w:outlineLvl w:val="1"/>
      </w:pPr>
      <w:r/>
      <w:bookmarkStart w:id="157" w:name="_Toc30241"/>
      <w:r>
        <w:rPr>
          <w:rFonts w:hint="eastAsia" w:ascii="宋体" w:hAnsi="宋体" w:cs="宋体"/>
          <w:b/>
          <w:bCs/>
          <w:color w:val="000000"/>
          <w:sz w:val="24"/>
          <w:lang w:val="en-US" w:eastAsia="zh-CN"/>
        </w:rPr>
        <w:t xml:space="preserve">八、故障响应与处置流程</w:t>
      </w:r>
      <w:bookmarkEnd w:id="157"/>
      <w:r/>
      <w:r/>
    </w:p>
    <w:p>
      <w:pPr>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发现故障（如线路断裂、接头故障）需立即标记位置，30分钟内反馈</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，并启动应急预案（如切换备用线路保障视频传输）；建立7X24小时支撑服务，指定负责人，并配备专门通信渠道，保证服务热线畅通。</w:t>
      </w:r>
      <w:r/>
    </w:p>
    <w:p>
      <w:pPr>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故障报修响应时间≤15分钟、2小时内到达故障现场，图像、视频监控故障在8小时内处理结束，电源故障在12小时内处理结束，故障修复率100%。采购人通知中标人途径不限于书面、电话、传真、网络等，采购人以任何一种方式通知，则视为中标人已接收响应并开始执行。</w:t>
      </w:r>
      <w:r/>
    </w:p>
    <w:p>
      <w:pPr>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记录与报告管理：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每次巡检需填写线路巡检记录表，内容包括巡检时间、人员、线路状态、测试数据、问题及处理情况，由采购人对接人员签字确认</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每月5号前提交上月巡检报告，含巡检概况、故障统计、整改措施；每年度提交线路运维总结报告，分析线路损耗趋势，提出优化建议（如线路改道、设备升级）</w:t>
      </w:r>
      <w:r/>
    </w:p>
    <w:p>
      <w:pPr>
        <w:ind w:firstLine="482"/>
        <w:spacing w:line="360" w:lineRule="auto"/>
        <w:rPr>
          <w:rFonts w:ascii="宋体" w:hAnsi="宋体" w:cs="宋体"/>
          <w:b/>
          <w:bCs/>
          <w:color w:val="000000"/>
          <w:sz w:val="24"/>
        </w:rPr>
        <w:outlineLvl w:val="1"/>
      </w:pPr>
      <w:r/>
      <w:bookmarkStart w:id="158" w:name="_Toc881"/>
      <w:r>
        <w:rPr>
          <w:rFonts w:hint="eastAsia" w:ascii="宋体" w:hAnsi="宋体" w:cs="宋体"/>
          <w:b/>
          <w:bCs/>
          <w:color w:val="000000"/>
          <w:sz w:val="24"/>
          <w:lang w:val="en-US" w:eastAsia="zh-CN"/>
        </w:rPr>
        <w:t xml:space="preserve">九</w:t>
      </w:r>
      <w:r>
        <w:rPr>
          <w:rFonts w:hint="eastAsia" w:ascii="宋体" w:hAnsi="宋体" w:cs="宋体"/>
          <w:b/>
          <w:bCs/>
          <w:color w:val="000000"/>
          <w:sz w:val="24"/>
        </w:rPr>
        <w:t xml:space="preserve">、数据安全与管理</w:t>
      </w:r>
      <w:bookmarkEnd w:id="158"/>
      <w:r/>
      <w:r/>
    </w:p>
    <w:p>
      <w:pPr>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服务期间所获取、产生的监控视频、图片、点位信息等所有数据归采购人所有，需建立数据全流程管控体系，对数据的存储、传输、调阅、备份进行严格管理；数据存储需采用加密方式，传输需符合公安视频网安全规范，调阅需建立审批、登记制度，严禁无关人员接触；制定完善的数据备份和完整性校验方案，定期对存储数据进行备份，备份介质专人管理、异地存放，数据迁移、更新后需及时进行完整性校验，确保数据无丢失、无损坏。</w:t>
      </w:r>
      <w:r/>
    </w:p>
    <w:p>
      <w:pPr>
        <w:numPr>
          <w:ilvl w:val="0"/>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rPr>
        <w:t xml:space="preserve">数据安全保障：处置涉及存储设备、数据传输的应急事件时，须由安全负责人全程监督，避免数据泄露、丢失或损坏；若需迁移数据，需提前制定数据迁移方案并报采购人同意，迁移过程中需进行数据备份；处置完成后需对数据完整性进行校验，确保数据完好；确保视频监控存储设备录像资料安全、录像时间连续，确保视频监控录像资料不流失、不得提供给无关人员调阅，录像资料不得流传。</w:t>
      </w:r>
      <w:r/>
    </w:p>
    <w:p>
      <w:pPr>
        <w:ind w:firstLine="480"/>
        <w:spacing w:line="360" w:lineRule="auto"/>
        <w:rPr>
          <w:rFonts w:hint="eastAsia" w:ascii="宋体" w:hAnsi="宋体" w:cs="宋体"/>
          <w:color w:val="000000"/>
          <w:sz w:val="24"/>
          <w:szCs w:val="24"/>
        </w:rPr>
        <w:outlineLvl w:val="1"/>
      </w:pPr>
      <w:r/>
      <w:bookmarkStart w:id="159" w:name="_Toc8329"/>
      <w:r>
        <w:rPr>
          <w:rFonts w:hint="eastAsia" w:ascii="宋体" w:hAnsi="宋体" w:cs="宋体"/>
          <w:b/>
          <w:bCs/>
          <w:color w:val="000000"/>
          <w:sz w:val="24"/>
          <w:szCs w:val="24"/>
          <w:lang w:val="en-US" w:eastAsia="zh-CN"/>
        </w:rPr>
        <w:t xml:space="preserve">十、</w:t>
      </w:r>
      <w:r>
        <w:rPr>
          <w:rFonts w:hint="eastAsia" w:ascii="宋体" w:hAnsi="宋体" w:cs="宋体"/>
          <w:b/>
          <w:bCs/>
          <w:color w:val="000000"/>
          <w:sz w:val="24"/>
          <w:szCs w:val="24"/>
        </w:rPr>
        <w:t xml:space="preserve">保密管理</w:t>
      </w:r>
      <w:bookmarkEnd w:id="15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中标人需指定</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名人员作为安全负责人，并加强安全保密教育和管理，服务期间所获取、产生的资料和数据应独立存储和分开管理，不得与其他项目混合存储。投标人需为其单位和员工造成的网络安全、数据泄露等事件，赔偿一切损失和负法律责任。</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应做好相关人员的保密安全管理，服务期间所获取、产生的所有数据、资料归采购人所有。</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项目人员不得向无关人员透露项目工作内容，不得在公共场合讨论项目敏感信息。</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制定安全保密突发事件应急处置预案，涵盖数据泄露、设备被盗、网络攻击等场景，明确应急响应流程、责任人员及处置时限；发生安全保密突发事件（如数据泄露、设备丢失），中标人须立即启动预案，采取阻断泄露、追回设备、排查漏洞等措施，并在 30分钟内书面报告采购人；不得隐瞒事件情况，不得拖延处置，否则将加重追究责任。</w:t>
      </w:r>
      <w:r/>
    </w:p>
    <w:p>
      <w:pPr>
        <w:ind w:firstLine="482"/>
        <w:spacing w:line="360" w:lineRule="auto"/>
        <w:rPr>
          <w:rFonts w:ascii="宋体" w:hAnsi="宋体" w:cs="宋体"/>
          <w:b/>
          <w:bCs/>
          <w:color w:val="000000"/>
          <w:sz w:val="24"/>
        </w:rPr>
        <w:outlineLvl w:val="1"/>
      </w:pPr>
      <w:r/>
      <w:bookmarkStart w:id="160" w:name="_Toc12057"/>
      <w:r>
        <w:rPr>
          <w:rFonts w:hint="eastAsia" w:ascii="宋体" w:hAnsi="宋体" w:cs="宋体"/>
          <w:b/>
          <w:bCs/>
          <w:color w:val="000000"/>
          <w:sz w:val="24"/>
          <w:lang w:val="en-US" w:eastAsia="zh-CN"/>
        </w:rPr>
        <w:t xml:space="preserve">十一</w:t>
      </w:r>
      <w:r>
        <w:rPr>
          <w:rFonts w:hint="eastAsia" w:ascii="宋体" w:hAnsi="宋体" w:cs="宋体"/>
          <w:b/>
          <w:bCs/>
          <w:color w:val="000000"/>
          <w:sz w:val="24"/>
        </w:rPr>
        <w:t xml:space="preserve">、风险排查与预案制定</w:t>
      </w:r>
      <w:bookmarkEnd w:id="160"/>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风险排查：结合每周全点位巡检，同步开展应急风险排查，重点排查设备安全、线路破损、电源隐患、平台对接异常等风险点，形成应急风险排查台账，每月随巡检报告同步提交采购人，对高风险点位需制定专项防控措施。</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预案：中标人须在项目交付后（租赁的设备调试完</w:t>
      </w:r>
      <w:r>
        <w:rPr>
          <w:rFonts w:hint="eastAsia" w:ascii="宋体" w:hAnsi="宋体" w:cs="宋体"/>
          <w:color w:val="000000"/>
          <w:sz w:val="24"/>
          <w:highlight w:val="none"/>
        </w:rPr>
        <w:t xml:space="preserve">毕</w:t>
      </w:r>
      <w:r>
        <w:rPr>
          <w:rFonts w:hint="eastAsia" w:ascii="宋体" w:hAnsi="宋体" w:cs="宋体"/>
          <w:color w:val="000000"/>
          <w:sz w:val="24"/>
          <w:highlight w:val="none"/>
          <w:lang w:val="en-US" w:eastAsia="zh-CN"/>
        </w:rPr>
        <w:t xml:space="preserve">经检验合格</w:t>
      </w:r>
      <w:r>
        <w:rPr>
          <w:rFonts w:hint="eastAsia" w:ascii="宋体" w:hAnsi="宋体" w:cs="宋体"/>
          <w:color w:val="000000"/>
          <w:sz w:val="24"/>
          <w:highlight w:val="none"/>
        </w:rPr>
        <w:t xml:space="preserve">并</w:t>
      </w:r>
      <w:r>
        <w:rPr>
          <w:rFonts w:hint="eastAsia" w:ascii="宋体" w:hAnsi="宋体" w:cs="宋体"/>
          <w:color w:val="000000"/>
          <w:sz w:val="24"/>
        </w:rPr>
        <w:t xml:space="preserve">交付使用）1个月内制定专项应急处置预案，涵盖设备故障、网络中断、存储异常、平台对接故障、极端天气影响等各类场景，针对不同场景明确具体的处置流程、操作规范、时限要求及责任人员，确保预案具备可落地性和可操作性。​</w:t>
      </w:r>
      <w:r/>
    </w:p>
    <w:p>
      <w:pPr>
        <w:ind w:firstLine="480"/>
        <w:spacing w:line="360" w:lineRule="auto"/>
        <w:rPr>
          <w:rFonts w:hint="eastAsia" w:ascii="宋体" w:hAnsi="宋体" w:cs="宋体"/>
          <w:b/>
          <w:bCs/>
          <w:color w:val="000000"/>
          <w:sz w:val="24"/>
        </w:rPr>
        <w:outlineLvl w:val="1"/>
      </w:pPr>
      <w:r/>
      <w:bookmarkStart w:id="161" w:name="_Toc29461"/>
      <w:r>
        <w:rPr>
          <w:rFonts w:hint="eastAsia" w:ascii="宋体" w:hAnsi="宋体" w:cs="宋体"/>
          <w:b/>
          <w:bCs/>
          <w:color w:val="000000"/>
          <w:sz w:val="24"/>
          <w:lang w:val="en-US" w:eastAsia="zh-CN"/>
        </w:rPr>
        <w:t xml:space="preserve">十二、</w:t>
      </w:r>
      <w:r>
        <w:rPr>
          <w:rFonts w:hint="eastAsia" w:ascii="宋体" w:hAnsi="宋体" w:cs="宋体"/>
          <w:b/>
          <w:bCs/>
          <w:color w:val="000000"/>
          <w:sz w:val="24"/>
        </w:rPr>
        <w:t xml:space="preserve">应急处置与统筹管理</w:t>
      </w:r>
      <w:bookmarkEnd w:id="161"/>
      <w:r/>
      <w:r/>
    </w:p>
    <w:p>
      <w:pPr>
        <w:ind w:firstLine="480"/>
        <w:spacing w:line="360" w:lineRule="auto"/>
        <w:rPr>
          <w:rFonts w:hint="eastAsia" w:ascii="宋体" w:hAnsi="宋体" w:cs="宋体"/>
          <w:color w:val="000000"/>
          <w:sz w:val="24"/>
          <w:lang w:eastAsia="zh-CN"/>
        </w:rPr>
      </w:pPr>
      <w:r>
        <w:rPr>
          <w:rFonts w:hint="eastAsia" w:ascii="宋体" w:hAnsi="宋体" w:cs="宋体"/>
          <w:color w:val="000000"/>
          <w:sz w:val="24"/>
        </w:rPr>
        <w:t xml:space="preserve">按照 “影响范围由大到小、重要程度由高到低”设定清晰合理的应急处置优先级：一级（核心存储设备故障、平台全面断联、大面积摄像头离线，影响50%以上监控点位）→二级（重点区域设备故障、局部网络中断，影响10%—50%监控点位）→三级（单个或少量非重点区域设备故障，影响10%以下监控点位）</w:t>
      </w:r>
      <w:r>
        <w:rPr>
          <w:rFonts w:hint="eastAsia" w:ascii="宋体" w:hAnsi="宋体" w:cs="宋体"/>
          <w:color w:val="000000"/>
          <w:sz w:val="24"/>
          <w:lang w:eastAsia="zh-CN"/>
        </w:rPr>
        <w:t xml:space="preserve">。</w:t>
      </w:r>
      <w:r/>
    </w:p>
    <w:p>
      <w:pPr>
        <w:ind w:firstLine="480"/>
        <w:spacing w:line="360" w:lineRule="auto"/>
        <w:rPr>
          <w:rFonts w:hint="eastAsia" w:ascii="宋体" w:hAnsi="宋体" w:cs="宋体"/>
          <w:color w:val="000000"/>
          <w:sz w:val="24"/>
        </w:rPr>
      </w:pPr>
      <w:r>
        <w:rPr>
          <w:rFonts w:hint="eastAsia"/>
          <w:sz w:val="24"/>
          <w:szCs w:val="24"/>
        </w:rPr>
        <w:t xml:space="preserve">建立分级统筹的应急处置执行机制</w:t>
      </w:r>
      <w:r>
        <w:rPr>
          <w:rFonts w:hint="eastAsia"/>
          <w:sz w:val="24"/>
          <w:szCs w:val="24"/>
          <w:lang w:eastAsia="zh-CN"/>
        </w:rPr>
        <w:t xml:space="preserve">，</w:t>
      </w:r>
      <w:r>
        <w:rPr>
          <w:rFonts w:hint="eastAsia" w:ascii="宋体" w:hAnsi="宋体" w:cs="宋体"/>
          <w:color w:val="000000"/>
          <w:sz w:val="24"/>
        </w:rPr>
        <w:t xml:space="preserve">一级事件需总指挥全程统筹，制定专项处置方案，协调各类资源开展处置；二级事件需技术统筹现场指导，确保处置流程规范、处置结果有效；三级事件由现场处置人员按流程处置；制定应急演练与预案优化方案，定期组织项目团队开展应急演练，演练完成后进行总结分析，针对预案中存在的问题及时修订完善，提升团队应急处置能力。</w:t>
      </w:r>
      <w:r/>
    </w:p>
    <w:p>
      <w:pPr>
        <w:ind w:firstLine="482"/>
        <w:jc w:val="left"/>
        <w:spacing w:line="360" w:lineRule="auto"/>
        <w:rPr>
          <w:rFonts w:ascii="宋体" w:hAnsi="宋体" w:cs="宋体"/>
          <w:b/>
          <w:bCs/>
          <w:color w:val="000000"/>
          <w:sz w:val="24"/>
          <w:szCs w:val="24"/>
          <w:lang w:bidi="ar"/>
        </w:rPr>
        <w:outlineLvl w:val="1"/>
      </w:pPr>
      <w:r/>
      <w:bookmarkStart w:id="162" w:name="_Toc13450"/>
      <w:r>
        <w:rPr>
          <w:rFonts w:hint="eastAsia" w:ascii="宋体" w:hAnsi="宋体" w:cs="宋体"/>
          <w:b/>
          <w:bCs/>
          <w:color w:val="000000"/>
          <w:sz w:val="24"/>
          <w:szCs w:val="24"/>
          <w:lang w:val="en-US" w:eastAsia="zh-CN" w:bidi="ar"/>
        </w:rPr>
        <w:t xml:space="preserve">十三</w:t>
      </w:r>
      <w:r>
        <w:rPr>
          <w:rFonts w:hint="eastAsia" w:ascii="宋体" w:hAnsi="宋体" w:cs="宋体"/>
          <w:b/>
          <w:bCs/>
          <w:color w:val="000000"/>
          <w:sz w:val="24"/>
          <w:szCs w:val="24"/>
          <w:lang w:bidi="ar"/>
        </w:rPr>
        <w:t xml:space="preserve">、验收要求及标准</w:t>
      </w:r>
      <w:bookmarkEnd w:id="16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（一）验收主体：采购人。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（二）验收时间：合同履行结束后，中标单位准备台账申请验收之日起三个工作日内采购人组织验收小组对本项目整体服务质量进行验收。</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（三）验收标准：合格。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（四）验收程序、内容及履约：由验收小组按照招标文件、投标文件及合同对中标人履约情况进行验收。验收结束后，验收单由验收双方共同签署。履约验收的各项资料存档备查。</w:t>
      </w:r>
      <w:r/>
    </w:p>
    <w:p>
      <w:pPr>
        <w:ind w:firstLine="480"/>
        <w:spacing w:line="360" w:lineRule="auto"/>
        <w:rPr>
          <w:rFonts w:ascii="宋体" w:hAnsi="宋体" w:cs="宋体"/>
          <w:b/>
          <w:bCs/>
          <w:color w:val="000000"/>
          <w:sz w:val="24"/>
          <w:szCs w:val="24"/>
          <w:lang w:bidi="ar"/>
        </w:rPr>
      </w:pPr>
      <w:r>
        <w:rPr>
          <w:rFonts w:hint="eastAsia" w:ascii="宋体" w:hAnsi="宋体" w:cs="宋体"/>
          <w:color w:val="000000"/>
          <w:sz w:val="24"/>
          <w:szCs w:val="24"/>
        </w:rPr>
        <w:t xml:space="preserve">（五）采购人按照验收结果及合同约定的付款节点及时向中标人支付项目款。</w:t>
      </w:r>
      <w:r>
        <w:rPr>
          <w:rFonts w:hint="eastAsia" w:ascii="宋体" w:hAnsi="宋体" w:cs="宋体"/>
          <w:color w:val="000000"/>
          <w:sz w:val="24"/>
          <w:szCs w:val="22"/>
        </w:rPr>
        <w:t xml:space="preserve">采购合同的履行、违约责任和解决争议的方式等适用《中华人民共和国民法典》。中标人在履约过程中有政府采购法律法规、规章等规定的违法违规情形的，采购人将及时报告本级财政部门。</w:t>
      </w:r>
      <w:r/>
    </w:p>
    <w:p>
      <w:pPr>
        <w:ind w:firstLine="482"/>
        <w:spacing w:line="360" w:lineRule="auto"/>
        <w:rPr>
          <w:rFonts w:ascii="宋体" w:hAnsi="宋体" w:cs="宋体"/>
          <w:b/>
          <w:color w:val="000000"/>
          <w:sz w:val="24"/>
        </w:rPr>
        <w:outlineLvl w:val="1"/>
      </w:pPr>
      <w:r/>
      <w:bookmarkStart w:id="163" w:name="_Toc29339"/>
      <w:r>
        <w:rPr>
          <w:rFonts w:hint="eastAsia" w:ascii="宋体" w:hAnsi="宋体" w:cs="宋体"/>
          <w:b/>
          <w:color w:val="000000"/>
          <w:sz w:val="24"/>
        </w:rPr>
        <w:t xml:space="preserve">十</w:t>
      </w: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、考核细则</w:t>
      </w:r>
      <w:bookmarkEnd w:id="163"/>
      <w:r/>
      <w:r/>
    </w:p>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洋河新区监控织密补盲（2025-1）项目考核办法</w:t>
      </w:r>
      <w:r/>
    </w:p>
    <w:tbl>
      <w:tblPr>
        <w:tblStyle w:val="725"/>
        <w:tblW w:w="8884"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236"/>
        <w:gridCol w:w="4559"/>
        <w:gridCol w:w="2341"/>
      </w:tblGrid>
      <w:tr>
        <w:trPr/>
        <w:tc>
          <w:tcPr>
            <w:tcW w:w="748" w:type="dxa"/>
            <w:vAlign w:val="center"/>
            <w:textDirection w:val="lrTb"/>
            <w:noWrap w:val="false"/>
          </w:tcPr>
          <w:p>
            <w:pPr>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序号</w:t>
            </w:r>
            <w:r/>
          </w:p>
        </w:tc>
        <w:tc>
          <w:tcPr>
            <w:tcW w:w="1236" w:type="dxa"/>
            <w:vAlign w:val="center"/>
            <w:textDirection w:val="lrTb"/>
            <w:noWrap w:val="false"/>
          </w:tcPr>
          <w:p>
            <w:pPr>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项目</w:t>
            </w:r>
            <w:r/>
          </w:p>
        </w:tc>
        <w:tc>
          <w:tcPr>
            <w:tcW w:w="4559" w:type="dxa"/>
            <w:vAlign w:val="center"/>
            <w:textDirection w:val="lrTb"/>
            <w:noWrap w:val="false"/>
          </w:tcPr>
          <w:p>
            <w:pPr>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考核标准</w:t>
            </w:r>
            <w:r/>
          </w:p>
        </w:tc>
        <w:tc>
          <w:tcPr>
            <w:tcW w:w="2341" w:type="dxa"/>
            <w:vAlign w:val="center"/>
            <w:textDirection w:val="lrTb"/>
            <w:noWrap w:val="false"/>
          </w:tcPr>
          <w:p>
            <w:pPr>
              <w:jc w:val="center"/>
              <w:spacing w:line="360" w:lineRule="auto"/>
              <w:rPr>
                <w:rFonts w:ascii="宋体" w:hAnsi="宋体" w:cs="宋体"/>
                <w:b/>
                <w:bCs/>
                <w:color w:val="000000"/>
                <w:sz w:val="21"/>
                <w:szCs w:val="21"/>
              </w:rPr>
            </w:pPr>
            <w:r>
              <w:rPr>
                <w:rFonts w:hint="eastAsia" w:ascii="宋体" w:hAnsi="宋体" w:cs="宋体"/>
                <w:b/>
                <w:bCs/>
                <w:color w:val="000000"/>
                <w:sz w:val="21"/>
                <w:szCs w:val="21"/>
              </w:rPr>
              <w:t xml:space="preserve">考核办法</w:t>
            </w:r>
            <w:r/>
          </w:p>
        </w:tc>
      </w:tr>
      <w:tr>
        <w:trPr>
          <w:trHeight w:val="890"/>
        </w:trPr>
        <w:tc>
          <w:tcPr>
            <w:tcW w:w="748"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w:t>
            </w:r>
            <w:r/>
          </w:p>
        </w:tc>
        <w:tc>
          <w:tcPr>
            <w:tcW w:w="1236"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日常维护</w:t>
            </w:r>
            <w:r/>
          </w:p>
        </w:tc>
        <w:tc>
          <w:tcPr>
            <w:tcW w:w="4559" w:type="dxa"/>
            <w:vAlign w:val="center"/>
            <w:textDirection w:val="lrTb"/>
            <w:noWrap w:val="false"/>
          </w:tcPr>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每周开展1次全点位巡检，巡检覆盖率100%，巡检完成后24小时内提交巡检报告。</w:t>
            </w:r>
            <w:r/>
          </w:p>
        </w:tc>
        <w:tc>
          <w:tcPr>
            <w:tcW w:w="2341" w:type="dxa"/>
            <w:vAlign w:val="center"/>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1.未按要求巡检的，每次扣200元。</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2.未按要求提交巡检报告的，每次扣500元。</w:t>
            </w:r>
            <w:r/>
          </w:p>
        </w:tc>
      </w:tr>
      <w:tr>
        <w:trPr>
          <w:trHeight w:val="890"/>
        </w:trPr>
        <w:tc>
          <w:tcPr>
            <w:tcW w:w="748"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w:t>
            </w:r>
            <w:r/>
          </w:p>
        </w:tc>
        <w:tc>
          <w:tcPr>
            <w:tcW w:w="1236"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故障响应</w:t>
            </w:r>
            <w:r/>
          </w:p>
        </w:tc>
        <w:tc>
          <w:tcPr>
            <w:tcW w:w="4559" w:type="dxa"/>
            <w:vAlign w:val="center"/>
            <w:textDirection w:val="lrTb"/>
            <w:noWrap w:val="false"/>
          </w:tcPr>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1.提供7X24小时支撑服务，指定负责人，并配备专门通信渠道，保证服务热线畅通。</w:t>
            </w:r>
            <w:r/>
          </w:p>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2.故障报修响应时间≤15分钟、2小时内到达故障现场，图像、视频监控故障在8小时内处理结束，电源故障在12小时内处理结束。</w:t>
            </w:r>
            <w:r/>
          </w:p>
        </w:tc>
        <w:tc>
          <w:tcPr>
            <w:tcW w:w="2341" w:type="dxa"/>
            <w:vAlign w:val="center"/>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1.响应超时，每次扣100元。</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2.图像、视频监控和电源故障处理超时，每次扣200元。</w:t>
            </w:r>
            <w:r/>
          </w:p>
          <w:p>
            <w:pPr>
              <w:spacing w:line="360" w:lineRule="auto"/>
              <w:rPr>
                <w:rFonts w:ascii="宋体" w:hAnsi="宋体" w:cs="宋体"/>
                <w:color w:val="000000"/>
                <w:sz w:val="21"/>
                <w:szCs w:val="21"/>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自修复时限届满后开始，每逾期24小时加扣500元，以此累计，直至故障修复。</w:t>
            </w:r>
            <w:r/>
          </w:p>
        </w:tc>
      </w:tr>
      <w:tr>
        <w:trPr/>
        <w:tc>
          <w:tcPr>
            <w:tcW w:w="748"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w:t>
            </w:r>
            <w:r/>
          </w:p>
        </w:tc>
        <w:tc>
          <w:tcPr>
            <w:tcW w:w="1236"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数据安全保障</w:t>
            </w:r>
            <w:r/>
          </w:p>
        </w:tc>
        <w:tc>
          <w:tcPr>
            <w:tcW w:w="4559" w:type="dxa"/>
            <w:vAlign w:val="center"/>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1.确保视频监控存储设备录像资料安全、录像时间连续。</w:t>
            </w:r>
            <w:r/>
          </w:p>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2.确保视频监控录像资料不流失、不得提供给无关人员调阅，录像资料不得流传。</w:t>
            </w:r>
            <w:r/>
          </w:p>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3.定期对设备进行安全检测，漏洞排查及修复。</w:t>
            </w:r>
            <w:r/>
          </w:p>
        </w:tc>
        <w:tc>
          <w:tcPr>
            <w:tcW w:w="2341" w:type="dxa"/>
            <w:vAlign w:val="center"/>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1.每发现一次监控录像间断、图片不全，每次扣100元。</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2.未及时修复网络安全漏洞的，每次扣1000元。</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3.录像、图片外泄的，按本合同违约条款处理。</w:t>
            </w:r>
            <w:r/>
          </w:p>
        </w:tc>
      </w:tr>
      <w:tr>
        <w:trPr/>
        <w:tc>
          <w:tcPr>
            <w:tcW w:w="748"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w:t>
            </w:r>
            <w:r/>
          </w:p>
        </w:tc>
        <w:tc>
          <w:tcPr>
            <w:tcW w:w="1236"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其他事项</w:t>
            </w:r>
            <w:r/>
          </w:p>
        </w:tc>
        <w:tc>
          <w:tcPr>
            <w:tcW w:w="4559" w:type="dxa"/>
            <w:vAlign w:val="center"/>
            <w:textDirection w:val="lrTb"/>
            <w:noWrap w:val="false"/>
          </w:tcPr>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1.按采购人的要求做好视频故障处理的管控。</w:t>
            </w:r>
            <w:r/>
          </w:p>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2.按采购人的要求做好临时事项的服务保障工作。</w:t>
            </w:r>
            <w:r/>
          </w:p>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3.项目服务过程中，甲方有权要求乙方撤换不称职的工作人员，乙方需在甲方要求的时间内完成替换，替换人员须具有与原人员能力相当或更高的资质和能力。</w:t>
            </w:r>
            <w:r/>
          </w:p>
        </w:tc>
        <w:tc>
          <w:tcPr>
            <w:tcW w:w="2341" w:type="dxa"/>
            <w:vAlign w:val="center"/>
            <w:textDirection w:val="lrTb"/>
            <w:noWrap w:val="false"/>
          </w:tcPr>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1.未按采购人要求配合服务工作，每次扣300元。</w:t>
            </w:r>
            <w:r/>
          </w:p>
          <w:p>
            <w:pPr>
              <w:jc w:val="left"/>
              <w:spacing w:line="360" w:lineRule="auto"/>
              <w:rPr>
                <w:rFonts w:ascii="宋体" w:hAnsi="宋体" w:cs="宋体"/>
                <w:color w:val="000000"/>
                <w:sz w:val="21"/>
                <w:szCs w:val="21"/>
              </w:rPr>
            </w:pPr>
            <w:r>
              <w:rPr>
                <w:rFonts w:hint="eastAsia" w:ascii="宋体" w:hAnsi="宋体" w:cs="宋体"/>
                <w:color w:val="000000"/>
                <w:sz w:val="21"/>
                <w:szCs w:val="21"/>
              </w:rPr>
              <w:t xml:space="preserve">2.如人员无法</w:t>
            </w:r>
            <w:r>
              <w:rPr>
                <w:rFonts w:hint="eastAsia"/>
                <w:highlight w:val="none"/>
              </w:rPr>
              <w:t xml:space="preserve">在甲方要求的时间内</w:t>
            </w:r>
            <w:r>
              <w:rPr>
                <w:rFonts w:hint="eastAsia" w:ascii="宋体" w:hAnsi="宋体" w:cs="宋体"/>
                <w:color w:val="000000"/>
                <w:sz w:val="21"/>
                <w:szCs w:val="21"/>
                <w:highlight w:val="none"/>
              </w:rPr>
              <w:t xml:space="preserve">替换，</w:t>
            </w:r>
            <w:r>
              <w:rPr>
                <w:rFonts w:hint="eastAsia" w:ascii="宋体" w:hAnsi="宋体" w:cs="宋体"/>
                <w:color w:val="000000"/>
                <w:sz w:val="21"/>
                <w:szCs w:val="21"/>
              </w:rPr>
              <w:t xml:space="preserve">按每人每天200元扣款。</w:t>
            </w:r>
            <w:r/>
          </w:p>
        </w:tc>
      </w:tr>
    </w:tbl>
    <w:p>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rPr>
          <w:rFonts w:eastAsia="黑体"/>
          <w:bCs/>
          <w:sz w:val="44"/>
        </w:rPr>
      </w:pPr>
      <w:r>
        <w:rPr>
          <w:rFonts w:eastAsia="黑体"/>
          <w:bCs/>
          <w:sz w:val="44"/>
        </w:rPr>
      </w:r>
      <w:r/>
    </w:p>
    <w:p>
      <w:pPr>
        <w:jc w:val="center"/>
        <w:rPr>
          <w:rFonts w:eastAsia="黑体"/>
          <w:bCs/>
          <w:sz w:val="44"/>
        </w:rPr>
        <w:outlineLvl w:val="0"/>
      </w:pPr>
      <w:r/>
      <w:bookmarkStart w:id="164" w:name="_Toc28940"/>
      <w:r>
        <w:rPr>
          <w:rFonts w:hint="eastAsia" w:eastAsia="黑体"/>
          <w:bCs/>
          <w:sz w:val="44"/>
        </w:rPr>
        <w:t xml:space="preserve">第五章 合同文本</w:t>
      </w:r>
      <w:bookmarkEnd w:id="139"/>
      <w:r/>
      <w:bookmarkEnd w:id="140"/>
      <w:r/>
      <w:bookmarkEnd w:id="141"/>
      <w:r/>
      <w:bookmarkEnd w:id="164"/>
      <w:r/>
      <w:r/>
    </w:p>
    <w:p>
      <w:pPr>
        <w:ind w:firstLine="480"/>
        <w:spacing w:line="500" w:lineRule="exact"/>
        <w:rPr>
          <w:bCs/>
          <w:sz w:val="24"/>
        </w:rPr>
      </w:pPr>
      <w:r/>
      <w:bookmarkStart w:id="165" w:name="_Toc16938559"/>
      <w:r/>
      <w:bookmarkStart w:id="166" w:name="_Toc513029243"/>
      <w:r/>
      <w:bookmarkStart w:id="167" w:name="_Toc20823315"/>
      <w:r>
        <w:rPr>
          <w:rFonts w:hint="eastAsia"/>
          <w:bCs/>
          <w:sz w:val="24"/>
        </w:rPr>
        <w:t xml:space="preserve">以下为中标后签定本项目合同的通用条款，投标人不得提出实质性的修改。</w:t>
      </w:r>
      <w:bookmarkEnd w:id="165"/>
      <w:r/>
      <w:bookmarkEnd w:id="166"/>
      <w:r/>
      <w:bookmarkEnd w:id="167"/>
      <w:r/>
      <w:r/>
    </w:p>
    <w:p>
      <w:pPr>
        <w:jc w:val="center"/>
        <w:spacing w:before="145" w:after="145"/>
        <w:rPr>
          <w:b/>
          <w:sz w:val="30"/>
        </w:rPr>
      </w:pPr>
      <w:r/>
      <w:bookmarkStart w:id="168" w:name="_Hlt16619369"/>
      <w:r/>
      <w:bookmarkEnd w:id="168"/>
      <w:r/>
      <w:r/>
    </w:p>
    <w:p>
      <w:pPr>
        <w:jc w:val="center"/>
        <w:spacing w:before="145" w:after="145"/>
        <w:rPr>
          <w:b/>
          <w:bCs/>
          <w:sz w:val="30"/>
          <w:szCs w:val="20"/>
        </w:rPr>
      </w:pPr>
      <w:r>
        <w:rPr>
          <w:rFonts w:hint="eastAsia"/>
          <w:b/>
          <w:sz w:val="30"/>
        </w:rPr>
        <w:t xml:space="preserve">江苏省政府采购合同（服务）（合同编号）</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采购单位（全称）：</w:t>
      </w:r>
      <w:r>
        <w:rPr>
          <w:rFonts w:hint="eastAsia" w:ascii="宋体" w:hAnsi="宋体" w:cs="宋体"/>
          <w:bCs/>
          <w:color w:val="000000"/>
          <w:sz w:val="24"/>
          <w:szCs w:val="24"/>
          <w:u w:val="single"/>
        </w:rPr>
        <w:t xml:space="preserve">宿迁市公安局洋河新区分局 </w:t>
      </w:r>
      <w:r>
        <w:rPr>
          <w:rFonts w:hint="eastAsia" w:ascii="宋体" w:hAnsi="宋体" w:cs="宋体"/>
          <w:bCs/>
          <w:color w:val="000000"/>
          <w:sz w:val="24"/>
          <w:szCs w:val="24"/>
        </w:rPr>
        <w:t xml:space="preserve">（以下简称甲方） </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中标人（全称）：</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（以下简称乙方） </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依照《中华人民共和国政府采购法》《中华人民共和国政府采购法实施条例》《中华人民共和国民法典（第三编合同）》等相关法律规定，遵循平等、自愿、公平和诚信的原则，双方就项目编号</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洋河新区监控织密补盲（2025-1）项目</w:t>
      </w:r>
      <w:r>
        <w:rPr>
          <w:rFonts w:hint="eastAsia" w:ascii="宋体" w:hAnsi="宋体" w:cs="宋体"/>
          <w:bCs/>
          <w:color w:val="000000"/>
          <w:sz w:val="24"/>
          <w:szCs w:val="24"/>
        </w:rPr>
        <w:t xml:space="preserve">相关事项协商一致，达成如下合同条款：</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一、合同内容</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1.1 标的名称：洋河新区监控织密补盲（2025-1）项目</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1.2 标的质量：合格</w:t>
      </w:r>
      <w:r/>
    </w:p>
    <w:p>
      <w:pPr>
        <w:ind w:firstLine="480"/>
        <w:spacing w:line="480" w:lineRule="exact"/>
        <w:rPr>
          <w:rFonts w:hint="eastAsia" w:ascii="宋体" w:hAnsi="宋体" w:eastAsia="宋体" w:cs="宋体"/>
          <w:color w:val="000000"/>
          <w:sz w:val="24"/>
          <w:lang w:eastAsia="zh-CN"/>
        </w:rPr>
      </w:pPr>
      <w:r>
        <w:rPr>
          <w:rFonts w:hint="eastAsia" w:ascii="宋体" w:hAnsi="宋体" w:cs="宋体"/>
          <w:bCs/>
          <w:color w:val="000000"/>
          <w:sz w:val="24"/>
          <w:szCs w:val="24"/>
        </w:rPr>
        <w:t xml:space="preserve">1.3 合同履行期限：租赁服务期及运行维护期三年，其中租赁的设备须在采购合同签订后30日内（不包含试运行及检验时间）安装调试完毕并进行试运行，试运行正常后采购人在3日内组织专业人员对试运行情况进行检验，检验合格后进入服务期及运行维护期（租赁服务期及运行维护期从设备安装调试检验合格之日起计算）</w:t>
      </w:r>
      <w:r>
        <w:rPr>
          <w:rFonts w:hint="eastAsia" w:ascii="宋体" w:hAnsi="宋体" w:cs="宋体"/>
          <w:bCs/>
          <w:color w:val="000000"/>
          <w:sz w:val="24"/>
          <w:szCs w:val="24"/>
          <w:lang w:eastAsia="zh-CN"/>
        </w:rPr>
        <w:t xml:space="preserve">。</w:t>
      </w:r>
      <w:r/>
    </w:p>
    <w:p>
      <w:pPr>
        <w:ind w:firstLine="480"/>
        <w:spacing w:line="480" w:lineRule="exact"/>
        <w:rPr>
          <w:rFonts w:ascii="宋体" w:hAnsi="宋体" w:cs="宋体"/>
          <w:color w:val="000000"/>
          <w:sz w:val="24"/>
          <w:szCs w:val="32"/>
        </w:rPr>
      </w:pPr>
      <w:r>
        <w:rPr>
          <w:rFonts w:hint="eastAsia" w:ascii="宋体" w:hAnsi="宋体" w:cs="宋体"/>
          <w:color w:val="000000"/>
          <w:sz w:val="24"/>
          <w:szCs w:val="32"/>
        </w:rPr>
        <w:t xml:space="preserve">1.4 产权要求：合同履行届满后，本项目后台存储设备、服务器(含应用软件)、布控球、无人机干扰器产权归采购人所有，其他前端设备产权归中标人所有。</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1.5 服务地点：甲方指定地点</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1.6 履行方式：按照招标文件和投标文件及合同约定履行，全面服从甲方工作安排及要求。</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二、合同金额</w:t>
      </w:r>
      <w:r/>
    </w:p>
    <w:p>
      <w:pPr>
        <w:ind w:firstLine="482"/>
        <w:spacing w:line="480" w:lineRule="exact"/>
        <w:rPr>
          <w:rFonts w:hint="eastAsia" w:ascii="宋体" w:hAnsi="宋体" w:cs="宋体"/>
          <w:color w:val="000000"/>
          <w:sz w:val="24"/>
          <w:szCs w:val="24"/>
        </w:rPr>
      </w:pP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rPr>
        <w:t xml:space="preserve">乙方向甲方提供总价值为</w:t>
      </w:r>
      <w:r>
        <w:rPr>
          <w:rFonts w:hint="eastAsia" w:ascii="宋体" w:hAnsi="宋体" w:cs="宋体"/>
          <w:b/>
          <w:color w:val="000000"/>
          <w:sz w:val="24"/>
          <w:szCs w:val="24"/>
          <w:u w:val="single"/>
        </w:rPr>
        <w:t xml:space="preserve">                  元（¥：      元</w:t>
      </w:r>
      <w:r>
        <w:rPr>
          <w:rFonts w:hint="eastAsia" w:ascii="宋体" w:hAnsi="宋体" w:cs="宋体"/>
          <w:b/>
          <w:color w:val="000000"/>
          <w:sz w:val="24"/>
          <w:szCs w:val="24"/>
        </w:rPr>
        <w:t xml:space="preserve">）的标的（服务）</w:t>
      </w:r>
      <w:r>
        <w:rPr>
          <w:rFonts w:hint="eastAsia" w:ascii="宋体" w:hAnsi="宋体" w:cs="宋体"/>
          <w:color w:val="000000"/>
          <w:sz w:val="24"/>
          <w:szCs w:val="24"/>
        </w:rPr>
        <w:t xml:space="preserve">。</w:t>
      </w:r>
      <w:r/>
    </w:p>
    <w:p>
      <w:pPr>
        <w:ind w:firstLine="482"/>
        <w:spacing w:line="480" w:lineRule="exact"/>
        <w:rPr>
          <w:rFonts w:hint="default" w:ascii="宋体" w:hAnsi="宋体" w:eastAsia="宋体" w:cs="宋体"/>
          <w:b/>
          <w:bCs/>
          <w:color w:val="000000"/>
          <w:sz w:val="24"/>
          <w:szCs w:val="24"/>
          <w:highlight w:val="yellow"/>
          <w:lang w:val="en-US" w:eastAsia="zh-CN"/>
        </w:rPr>
      </w:pPr>
      <w:r>
        <w:rPr>
          <w:rFonts w:hint="eastAsia" w:ascii="宋体" w:hAnsi="宋体" w:cs="宋体"/>
          <w:b/>
          <w:bCs/>
          <w:color w:val="000000"/>
          <w:sz w:val="24"/>
          <w:szCs w:val="24"/>
          <w:highlight w:val="none"/>
          <w:lang w:val="en-US" w:eastAsia="zh-CN"/>
        </w:rPr>
        <w:t xml:space="preserve">2、合同价款已包含三年所有电费、三年所有维保费用，甲方不再另行支付。</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三、款项支付</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3.1款项的支付方式及进度安排</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对于满足合同约定支付条件的，自收到发票后10个工作日内将资金支付到合同约定的乙方账户或乙方数字人民币账户。</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预付款：合同金额的10%，合同签订后按规定支付；</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进度款：第一次：设备安装调试检验合格，维护满一年后，支付至合同金额的35%；</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第二次：设备安装调试检验合格，维护满两年后，支付至合同金额的60%；</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第三次：设备安装调试检验合格，维护满三年后，支付至合同金额的100%。</w:t>
      </w:r>
      <w:r/>
    </w:p>
    <w:p>
      <w:pPr>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注：1.在签订合同时，乙方明确表示无需预付款或者主动要求降低预付款比例的金额，甲方可不适用预付款规定；2.若支付预付款，则首次进度款支付应扣除预付款；3.每次付款前采集汇总考核结果（详见考核办法），扣除应扣款项后据实支付。</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四、服务内容 </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4.1需对洋河新区现有视频图像进行织密补盲，设备选型应严格执行国家或行业标准，选用成熟、主流、安全的设备和算法，确保接口统一、设施互通、数据可</w:t>
      </w:r>
      <w:r>
        <w:rPr>
          <w:rFonts w:hint="eastAsia" w:ascii="宋体" w:hAnsi="宋体" w:cs="宋体"/>
          <w:color w:val="000000"/>
          <w:sz w:val="24"/>
          <w:szCs w:val="24"/>
        </w:rPr>
        <w:t xml:space="preserve">通过网络SDK协议或GB28181协议或ONVIF协议等协议接入公安现有的监控管理平台，实现设备统一调取、管理、运维等功能，满足甲方使用的需求。</w:t>
      </w:r>
      <w:r/>
    </w:p>
    <w:p>
      <w:pPr>
        <w:ind w:firstLine="480"/>
        <w:spacing w:after="120" w:line="480" w:lineRule="exact"/>
        <w:rPr>
          <w:rFonts w:ascii="宋体" w:hAnsi="宋体" w:cs="宋体"/>
          <w:color w:val="000000"/>
          <w:sz w:val="24"/>
          <w:szCs w:val="24"/>
        </w:rPr>
      </w:pPr>
      <w:r>
        <w:rPr>
          <w:rFonts w:hint="eastAsia" w:ascii="宋体" w:hAnsi="宋体" w:cs="宋体"/>
          <w:color w:val="000000"/>
          <w:sz w:val="24"/>
          <w:szCs w:val="24"/>
        </w:rPr>
        <w:t xml:space="preserve">4.2乙方确保整个系统与分局、市局使用的平台无缝对接，如遇平台调整，乙方要无偿配合调整。</w:t>
      </w:r>
      <w:r/>
    </w:p>
    <w:p>
      <w:pPr>
        <w:ind w:firstLine="480"/>
        <w:spacing w:after="120" w:line="480" w:lineRule="exact"/>
        <w:rPr>
          <w:rFonts w:ascii="宋体" w:hAnsi="宋体" w:cs="宋体"/>
          <w:color w:val="000000"/>
          <w:sz w:val="24"/>
          <w:szCs w:val="24"/>
        </w:rPr>
      </w:pPr>
      <w:r>
        <w:rPr>
          <w:rFonts w:hint="eastAsia" w:ascii="宋体" w:hAnsi="宋体" w:cs="宋体"/>
          <w:color w:val="000000"/>
          <w:sz w:val="24"/>
          <w:szCs w:val="24"/>
        </w:rPr>
        <w:t xml:space="preserve">4.3本次系统建成后可实现图片、视频存储周期，图片存储不低于12个月，视频存储不低于30天。 </w:t>
      </w:r>
      <w:r/>
    </w:p>
    <w:p>
      <w:pPr>
        <w:ind w:firstLine="482"/>
        <w:jc w:val="left"/>
        <w:spacing w:line="480" w:lineRule="exact"/>
        <w:rPr>
          <w:rFonts w:hint="default" w:ascii="宋体" w:hAnsi="宋体" w:eastAsia="宋体" w:cs="宋体"/>
          <w:b/>
          <w:color w:val="000000"/>
          <w:sz w:val="24"/>
          <w:szCs w:val="24"/>
          <w:lang w:val="en-US" w:eastAsia="zh-CN"/>
        </w:rPr>
      </w:pPr>
      <w:r>
        <w:rPr>
          <w:rFonts w:hint="eastAsia" w:ascii="宋体" w:hAnsi="宋体" w:cs="宋体"/>
          <w:b/>
          <w:color w:val="000000"/>
          <w:sz w:val="24"/>
          <w:szCs w:val="24"/>
        </w:rPr>
        <w:t xml:space="preserve">五、</w:t>
      </w:r>
      <w:r>
        <w:rPr>
          <w:rFonts w:hint="eastAsia" w:ascii="宋体" w:hAnsi="宋体" w:cs="宋体"/>
          <w:b/>
          <w:color w:val="000000"/>
          <w:sz w:val="24"/>
          <w:szCs w:val="24"/>
          <w:lang w:val="en-US" w:eastAsia="zh-CN"/>
        </w:rPr>
        <w:t xml:space="preserve">人员</w:t>
      </w:r>
      <w:r>
        <w:rPr>
          <w:rFonts w:hint="eastAsia" w:ascii="宋体" w:hAnsi="宋体" w:cs="宋体"/>
          <w:b/>
          <w:color w:val="000000"/>
          <w:sz w:val="24"/>
          <w:szCs w:val="24"/>
        </w:rPr>
        <w:t xml:space="preserve">要求</w:t>
      </w:r>
      <w:r>
        <w:rPr>
          <w:rFonts w:hint="eastAsia" w:ascii="宋体" w:hAnsi="宋体" w:cs="宋体"/>
          <w:b/>
          <w:color w:val="000000"/>
          <w:sz w:val="24"/>
          <w:szCs w:val="24"/>
          <w:lang w:val="en-US" w:eastAsia="zh-CN"/>
        </w:rPr>
        <w:t xml:space="preserve">及物资配备</w:t>
      </w:r>
      <w:r/>
    </w:p>
    <w:p>
      <w:pPr>
        <w:ind w:firstLine="480"/>
        <w:spacing w:line="48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5.1</w:t>
      </w:r>
      <w:r>
        <w:rPr>
          <w:rFonts w:hint="eastAsia" w:ascii="宋体" w:hAnsi="宋体" w:cs="宋体"/>
          <w:color w:val="000000"/>
          <w:sz w:val="24"/>
        </w:rPr>
        <w:t xml:space="preserve">乙方要组建不少于</w:t>
      </w:r>
      <w:r>
        <w:rPr>
          <w:rFonts w:ascii="宋体" w:hAnsi="宋体" w:cs="宋体"/>
          <w:color w:val="000000"/>
          <w:sz w:val="24"/>
        </w:rPr>
        <w:t xml:space="preserve">12</w:t>
      </w:r>
      <w:r>
        <w:rPr>
          <w:rFonts w:hint="eastAsia" w:ascii="宋体" w:hAnsi="宋体" w:cs="宋体"/>
          <w:color w:val="000000"/>
          <w:sz w:val="24"/>
        </w:rPr>
        <w:t xml:space="preserve">人的服务团队，至少包含1名项目负责人、2名技术负责人、2名安全负责人，明确各环节对接</w:t>
      </w:r>
      <w:r>
        <w:rPr>
          <w:rFonts w:hint="eastAsia" w:ascii="宋体" w:hAnsi="宋体" w:cs="宋体"/>
          <w:color w:val="000000"/>
          <w:sz w:val="24"/>
          <w:lang w:eastAsia="zh-CN"/>
        </w:rPr>
        <w:t xml:space="preserve">人员</w:t>
      </w:r>
      <w:r>
        <w:rPr>
          <w:rFonts w:hint="eastAsia" w:ascii="宋体" w:hAnsi="宋体" w:cs="宋体"/>
          <w:color w:val="000000"/>
          <w:sz w:val="24"/>
        </w:rPr>
        <w:t xml:space="preserve">，并将团队成员名单、联系方式、岗位职责提交至甲方备案，如中途调整团队成员，须提前一周以书面形式征求甲方意见（乙方须在合同签订后10个工作日内为本项目外出作业人员购置人身安全意外保险并将证明材料递交至甲方备案）</w:t>
      </w:r>
      <w:r>
        <w:rPr>
          <w:rFonts w:hint="eastAsia" w:ascii="宋体" w:hAnsi="宋体" w:cs="宋体"/>
          <w:color w:val="000000"/>
          <w:sz w:val="24"/>
          <w:lang w:eastAsia="zh-CN"/>
        </w:rPr>
        <w:t xml:space="preserve">。</w:t>
      </w:r>
      <w:r/>
    </w:p>
    <w:p>
      <w:pPr>
        <w:ind w:firstLine="480"/>
        <w:spacing w:line="480" w:lineRule="exact"/>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5.2</w:t>
      </w:r>
      <w:r>
        <w:rPr>
          <w:rFonts w:hint="eastAsia" w:ascii="宋体" w:hAnsi="宋体" w:cs="宋体"/>
          <w:color w:val="000000"/>
          <w:sz w:val="24"/>
        </w:rPr>
        <w:t xml:space="preserve">物资配备：乙方必须</w:t>
      </w:r>
      <w:r>
        <w:rPr>
          <w:rFonts w:hint="eastAsia" w:ascii="宋体" w:hAnsi="宋体" w:cs="宋体"/>
          <w:color w:val="000000"/>
          <w:sz w:val="24"/>
        </w:rPr>
        <w:t xml:space="preserve">提供用于维护的多功能登高作业车不少于1辆，笔记本电脑不少于2台、工程检测仪不少于1套、数字万用表不少于1台、网络万用表不少于1台、人字型梯子不少于1个、电动螺丝刀不少于1个、线缆测试仪不少于1台、接地电阻测试仪不少于1台、高级电子、电信、电工工具箱不少于1套、穿线器不少于1只以及完成本工程安装、调试、检修和保养工作的相关配套工具。乙方提供的维护装备只能用于完成本项目维保需要，非经甲方同意，不得用于其他项目。乙方在维保过程中更换的设备，必须与甲方现使用的设备型号、技术规格相同或向上兼容，不得使用低配置的设备。</w:t>
      </w:r>
      <w:r/>
    </w:p>
    <w:p>
      <w:pPr>
        <w:ind w:firstLine="480"/>
        <w:spacing w:line="480" w:lineRule="exact"/>
        <w:rPr>
          <w:rFonts w:hint="default" w:ascii="宋体" w:hAnsi="宋体" w:eastAsia="宋体" w:cs="宋体"/>
          <w:color w:val="000000"/>
          <w:sz w:val="24"/>
          <w:lang w:val="en-US" w:eastAsia="zh-CN"/>
        </w:rPr>
      </w:pPr>
      <w:r>
        <w:rPr>
          <w:rFonts w:hint="eastAsia" w:ascii="宋体" w:hAnsi="宋体" w:cs="宋体"/>
          <w:b/>
          <w:bCs/>
          <w:color w:val="000000"/>
          <w:sz w:val="24"/>
          <w:lang w:val="en-US" w:eastAsia="zh-CN"/>
        </w:rPr>
        <w:t xml:space="preserve">六、</w:t>
      </w:r>
      <w:r>
        <w:rPr>
          <w:rFonts w:hint="eastAsia" w:ascii="宋体" w:hAnsi="宋体" w:cs="宋体"/>
          <w:b/>
          <w:bCs/>
          <w:color w:val="000000"/>
          <w:sz w:val="24"/>
          <w:highlight w:val="none"/>
          <w:lang w:val="en-US" w:eastAsia="zh-CN"/>
        </w:rPr>
        <w:t xml:space="preserve">现场勘查与点位规划</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6.1</w:t>
      </w:r>
      <w:r>
        <w:rPr>
          <w:rFonts w:hint="eastAsia" w:ascii="宋体" w:hAnsi="宋体" w:cs="宋体"/>
          <w:color w:val="000000"/>
          <w:sz w:val="24"/>
        </w:rPr>
        <w:t xml:space="preserve">现场勘查：组建勘查小组，在合同签订后5个工作日内完成所有租赁设备安装点位的实地勘测，勘查工作需结合洋河新区公安监控实际需求，对点位的地理环境、传输条件、供电保障、监控视野进行全维度勘测，形成要素完整、数据精准、规划科学的点位勘查报告。</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6.2</w:t>
      </w:r>
      <w:r>
        <w:rPr>
          <w:rFonts w:hint="eastAsia" w:ascii="宋体" w:hAnsi="宋体" w:cs="宋体"/>
          <w:color w:val="000000"/>
          <w:sz w:val="24"/>
        </w:rPr>
        <w:t xml:space="preserve">乙方配套线路实施前需与甲方确认相应方案，实施过程中应从包括但不限于技术、管理等多个角度，确保实施质量高、整体过程平稳、时间快速。</w:t>
      </w:r>
      <w:r/>
    </w:p>
    <w:p>
      <w:pPr>
        <w:ind w:firstLine="482"/>
        <w:jc w:val="left"/>
        <w:spacing w:line="480" w:lineRule="exact"/>
        <w:rPr>
          <w:rFonts w:hint="default"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rPr>
        <w:t xml:space="preserve">、</w:t>
      </w:r>
      <w:r>
        <w:rPr>
          <w:rFonts w:hint="eastAsia" w:ascii="宋体" w:hAnsi="宋体" w:cs="宋体"/>
          <w:b/>
          <w:bCs/>
          <w:color w:val="000000"/>
          <w:sz w:val="24"/>
          <w:szCs w:val="24"/>
          <w:lang w:val="en-US" w:eastAsia="zh-CN"/>
        </w:rPr>
        <w:t xml:space="preserve">日常巡检与设备维护</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1设备日常巡检：制定完善的运维巡检制度，每周开展1次全点位巡检，巡检覆盖率 100%，巡检完成后24小时内提交巡检报告。每月视频监控点完好率不低于97%。</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2线路日常巡检：每周1次，①线路物理状态：检查光纤无破损、弯折、老化，接头无松动、氧化，室外线路防护套管无脱落、破损，避免线路暴露或受外力破坏；②传输性能测试：每次巡检需用专业设备测试线路带宽、延迟（≤10ms）、丢包率（≤0.01%），确保符合视频数据实时回传需求，测试数据需留存记录；</w:t>
      </w:r>
      <w:r/>
    </w:p>
    <w:p>
      <w:pPr>
        <w:ind w:firstLine="480"/>
        <w:spacing w:line="480" w:lineRule="exact"/>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八、故障响应与处置流程</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8.1</w:t>
      </w:r>
      <w:r>
        <w:rPr>
          <w:rFonts w:hint="eastAsia" w:ascii="宋体" w:hAnsi="宋体" w:cs="宋体"/>
          <w:color w:val="000000"/>
          <w:sz w:val="24"/>
        </w:rPr>
        <w:t xml:space="preserve">故障响应：发现故障（如线路断裂、接头故障）需立即标记位置，30分钟内反馈甲方，并启动应急预案（如切换备用线路保障视频传输）；建立7X24 小时支撑服务，指定负责人，并配备专门通信渠道，保证服务热线畅通。</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8.2</w:t>
      </w:r>
      <w:r>
        <w:rPr>
          <w:rFonts w:hint="eastAsia" w:ascii="宋体" w:hAnsi="宋体" w:cs="宋体"/>
          <w:color w:val="000000"/>
          <w:sz w:val="24"/>
        </w:rPr>
        <w:t xml:space="preserve">故障报修响应时间≤15分钟、2小时内到达故障现场，图像、视频监控故障在8小时内处理结束，电源故障在12小时内处理结束，故障修复率100%。甲方通知乙方途径不限于书面、电话、传真、网络等，甲方以任何一种方式通知，则视为乙方已接收响应并开始执行。</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8.3</w:t>
      </w:r>
      <w:r>
        <w:rPr>
          <w:rFonts w:hint="eastAsia" w:ascii="宋体" w:hAnsi="宋体" w:cs="宋体"/>
          <w:color w:val="000000"/>
          <w:sz w:val="24"/>
        </w:rPr>
        <w:t xml:space="preserve">记录与报告管理：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每次巡检需填写线路巡检记录表，内容包括巡检时间、人员、线路状态、测试数据、问题及处理情况，由甲方对接</w:t>
      </w:r>
      <w:r>
        <w:rPr>
          <w:rFonts w:hint="eastAsia" w:ascii="宋体" w:hAnsi="宋体" w:cs="宋体"/>
          <w:color w:val="000000"/>
          <w:sz w:val="24"/>
          <w:lang w:eastAsia="zh-CN"/>
        </w:rPr>
        <w:t xml:space="preserve">人员</w:t>
      </w:r>
      <w:r>
        <w:rPr>
          <w:rFonts w:hint="eastAsia" w:ascii="宋体" w:hAnsi="宋体" w:cs="宋体"/>
          <w:color w:val="000000"/>
          <w:sz w:val="24"/>
        </w:rPr>
        <w:t xml:space="preserve">签字确认；</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每月5号前提交上月巡检报告，含巡检概况、故障统计、整改措施；每年度提交线路运维总结报告，分析线路损耗趋势，提出优化建议（如线路改道、设备升级）</w:t>
      </w:r>
      <w:r/>
    </w:p>
    <w:p>
      <w:pPr>
        <w:ind w:firstLine="480"/>
        <w:spacing w:line="480" w:lineRule="exact"/>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九、数据安全与管理</w:t>
      </w:r>
      <w:r/>
    </w:p>
    <w:p>
      <w:pPr>
        <w:ind w:firstLine="480"/>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9.1</w:t>
      </w:r>
      <w:r>
        <w:rPr>
          <w:rFonts w:hint="eastAsia" w:ascii="宋体" w:hAnsi="宋体" w:cs="宋体"/>
          <w:color w:val="000000"/>
          <w:sz w:val="24"/>
        </w:rPr>
        <w:t xml:space="preserve">服务期间所获取、产生的监控视频、图片、点位信息等所有数据归采购人所有，需建立数据全流程管控体系，对数据的存储、传输、调阅、备份进行严格管理；数据存储需采用加密方式，传输需符合公安视频网安全规范，调阅需建立审批、登记制度，严禁无关人员接触；制定完善的数据备份和完整性校验方案，定期对存储数据进行备份，备份介质专人管理、异地存放，数据迁移、更新后需及时进行完整性校验，确保数据无丢失、无损坏。</w:t>
      </w:r>
      <w:r/>
    </w:p>
    <w:p>
      <w:pPr>
        <w:ind w:firstLine="480"/>
        <w:spacing w:line="480" w:lineRule="exact"/>
        <w:rPr>
          <w:rFonts w:ascii="宋体" w:hAnsi="宋体" w:cs="宋体"/>
          <w:b/>
          <w:bCs/>
          <w:color w:val="000000"/>
          <w:sz w:val="24"/>
          <w:szCs w:val="24"/>
        </w:rPr>
      </w:pPr>
      <w:r>
        <w:rPr>
          <w:rFonts w:hint="eastAsia" w:ascii="宋体" w:hAnsi="宋体" w:cs="宋体"/>
          <w:color w:val="000000"/>
          <w:sz w:val="24"/>
          <w:lang w:val="en-US" w:eastAsia="zh-CN"/>
        </w:rPr>
        <w:t xml:space="preserve">9.2</w:t>
      </w:r>
      <w:r>
        <w:rPr>
          <w:rFonts w:hint="eastAsia" w:ascii="宋体" w:hAnsi="宋体" w:cs="宋体"/>
          <w:color w:val="000000"/>
          <w:sz w:val="24"/>
        </w:rPr>
        <w:t xml:space="preserve">数据安全保障：处置涉及存储设备、数据传输的应急事件时，须由安全负责人全程监督，避免数据泄露、丢失或损坏；若需迁移数据，需提前制定数据迁移方案并报甲方同意，迁移过程中需进行数据备份；处置完成后需对数据完整性进行校验，确保数据完好；</w:t>
      </w:r>
      <w:r>
        <w:rPr>
          <w:rFonts w:hint="eastAsia" w:ascii="宋体" w:hAnsi="宋体" w:cs="宋体"/>
          <w:color w:val="000000"/>
          <w:sz w:val="24"/>
          <w:szCs w:val="24"/>
        </w:rPr>
        <w:t xml:space="preserve">确保视频监控存储设备录像资料安全、录像时间连续，确保视频监控录像资料不流失、不得提供给无关人员调阅，录像资料不得流传。</w:t>
      </w:r>
      <w:r/>
    </w:p>
    <w:p>
      <w:pPr>
        <w:ind w:firstLine="482"/>
        <w:spacing w:line="480" w:lineRule="exact"/>
        <w:rPr>
          <w:rFonts w:ascii="宋体" w:hAnsi="宋体" w:cs="宋体"/>
          <w:b/>
          <w:bCs/>
          <w:color w:val="000000"/>
          <w:sz w:val="24"/>
        </w:rPr>
      </w:pPr>
      <w:r>
        <w:rPr>
          <w:rFonts w:hint="eastAsia" w:ascii="宋体" w:hAnsi="宋体" w:cs="宋体"/>
          <w:b/>
          <w:bCs/>
          <w:color w:val="000000"/>
          <w:sz w:val="24"/>
          <w:lang w:val="en-US" w:eastAsia="zh-CN"/>
        </w:rPr>
        <w:t xml:space="preserve">十</w:t>
      </w:r>
      <w:r>
        <w:rPr>
          <w:rFonts w:hint="eastAsia" w:ascii="宋体" w:hAnsi="宋体" w:cs="宋体"/>
          <w:b/>
          <w:bCs/>
          <w:color w:val="000000"/>
          <w:sz w:val="24"/>
        </w:rPr>
        <w:t xml:space="preserve">、保密管理</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.1乙方需指定</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名人员作为安全负责人，并加强安全保密教育和管理，服务期间所获取、产生的资料和数据应独立存储和分开管理，不得与其他项目混合存储。乙方需为其单位和员工造成的网络安全、数据泄露等事件，赔偿一切损失和负法律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.2应做好相关人员的保密安全管理，服务期间所获取、产生的所有数据、资料归甲方所有。</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.3项目人员不得向无关人员透露项目工作内容，不得在公共场合讨论项目敏感信息。</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4乙方须制定安全保密突发事件应急处置预案，涵盖数据泄露、设备被盗、网络攻击等场景，明确应急响应流程、责任人员及处置时限；发生安全保密突发事件（如数据泄露、设备丢失），乙方须立即启动预案，采取阻断泄露、追回设备、排查漏洞等措施，并在 30 分钟内书面报告甲方；不得隐瞒事件情况，不得拖延处置，否则将加重追究责任。</w:t>
      </w:r>
      <w:r/>
    </w:p>
    <w:p>
      <w:pPr>
        <w:ind w:firstLine="482"/>
        <w:spacing w:line="480" w:lineRule="exact"/>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十一</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风险排查与预案制定</w:t>
      </w:r>
      <w:r/>
    </w:p>
    <w:p>
      <w:pPr>
        <w:ind w:firstLine="480"/>
        <w:spacing w:line="480" w:lineRule="exact"/>
        <w:rPr>
          <w:rFonts w:ascii="宋体" w:hAnsi="宋体" w:cs="宋体"/>
          <w:color w:val="000000"/>
          <w:sz w:val="24"/>
        </w:rPr>
      </w:pPr>
      <w:r>
        <w:rPr>
          <w:rFonts w:hint="eastAsia" w:ascii="宋体" w:hAnsi="宋体" w:cs="宋体"/>
          <w:color w:val="000000"/>
          <w:sz w:val="24"/>
          <w:lang w:val="en-US" w:eastAsia="zh-CN"/>
        </w:rPr>
        <w:t xml:space="preserve">11</w:t>
      </w:r>
      <w:r>
        <w:rPr>
          <w:rFonts w:hint="eastAsia" w:ascii="宋体" w:hAnsi="宋体" w:cs="宋体"/>
          <w:color w:val="000000"/>
          <w:sz w:val="24"/>
        </w:rPr>
        <w:t xml:space="preserve">.1风险排查：结合每周全点位巡检，同步开展应急风险排查，重点排查设备安全、线路破损、电源隐患、平台对接异常等风险点，形成应急风险排查台账，每月随巡检报告同步提交甲方，对高风险点位需制定专项防控措施。</w:t>
      </w:r>
      <w:r/>
    </w:p>
    <w:p>
      <w:pPr>
        <w:ind w:firstLine="480"/>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11</w:t>
      </w:r>
      <w:r>
        <w:rPr>
          <w:rFonts w:hint="eastAsia" w:ascii="宋体" w:hAnsi="宋体" w:cs="宋体"/>
          <w:color w:val="000000"/>
          <w:sz w:val="24"/>
        </w:rPr>
        <w:t xml:space="preserve">.2预案：乙方须在项目交付后（租赁的设备调试完毕</w:t>
      </w:r>
      <w:r>
        <w:rPr>
          <w:rFonts w:hint="eastAsia" w:ascii="宋体" w:hAnsi="宋体" w:cs="宋体"/>
          <w:color w:val="000000"/>
          <w:sz w:val="24"/>
          <w:lang w:val="en-US" w:eastAsia="zh-CN"/>
        </w:rPr>
        <w:t xml:space="preserve">经检验合格</w:t>
      </w:r>
      <w:r>
        <w:rPr>
          <w:rFonts w:hint="eastAsia" w:ascii="宋体" w:hAnsi="宋体" w:cs="宋体"/>
          <w:color w:val="000000"/>
          <w:sz w:val="24"/>
        </w:rPr>
        <w:t xml:space="preserve">并交付使用）1个月内制定专项应急处置预案，涵盖设备故障、网络中断、存储异常、平台对接故障、极端天气影响等各类场景，针对不同场景明确具体的处置流程、操作规范、时限要求及责任人员，确保预案具备可落地性和可操作性。​​</w:t>
      </w:r>
      <w:r/>
    </w:p>
    <w:p>
      <w:pPr>
        <w:ind w:firstLine="480"/>
        <w:spacing w:line="480" w:lineRule="exact"/>
        <w:rPr>
          <w:rFonts w:hint="default" w:ascii="宋体" w:hAnsi="宋体" w:eastAsia="宋体" w:cs="宋体"/>
          <w:color w:val="000000"/>
          <w:sz w:val="24"/>
          <w:lang w:val="en-US" w:eastAsia="zh-CN"/>
        </w:rPr>
      </w:pPr>
      <w:r>
        <w:rPr>
          <w:rFonts w:hint="eastAsia" w:ascii="宋体" w:hAnsi="宋体" w:cs="宋体"/>
          <w:b/>
          <w:bCs/>
          <w:color w:val="000000"/>
          <w:sz w:val="24"/>
          <w:lang w:val="en-US" w:eastAsia="zh-CN"/>
        </w:rPr>
        <w:t xml:space="preserve">十二、应急处置与统筹管理</w:t>
      </w:r>
      <w:r/>
    </w:p>
    <w:p>
      <w:pPr>
        <w:ind w:firstLine="480"/>
        <w:spacing w:line="480" w:lineRule="exact"/>
        <w:rPr>
          <w:rFonts w:hint="eastAsia" w:ascii="宋体" w:hAnsi="宋体" w:cs="宋体"/>
          <w:color w:val="000000"/>
          <w:sz w:val="24"/>
        </w:rPr>
      </w:pPr>
      <w:r>
        <w:rPr>
          <w:rFonts w:hint="eastAsia" w:ascii="宋体" w:hAnsi="宋体" w:cs="宋体"/>
          <w:color w:val="000000"/>
          <w:sz w:val="24"/>
        </w:rPr>
        <w:t xml:space="preserve">按照“影响范围由大到小、重要程度由高到低”设定清晰合理的应急处置优先级：一级（核心存储设备故障、平台全面断联、大面积摄像头离线，影响50%以上监控点位）→二级（重点区域设备故障、局部网络中断，影响10%—50%监控点位）→三级（单个或少量非重点区域设备故障，影响10%以下监控点位）。</w:t>
      </w:r>
      <w:r/>
    </w:p>
    <w:p>
      <w:pPr>
        <w:ind w:firstLine="482"/>
        <w:spacing w:line="480" w:lineRule="exact"/>
        <w:rPr>
          <w:rFonts w:hint="eastAsia" w:ascii="宋体" w:hAnsi="宋体" w:cs="宋体"/>
          <w:b/>
          <w:bCs/>
          <w:color w:val="000000"/>
          <w:sz w:val="24"/>
          <w:szCs w:val="24"/>
        </w:rPr>
      </w:pPr>
      <w:r>
        <w:rPr>
          <w:rFonts w:hint="eastAsia" w:ascii="宋体" w:hAnsi="宋体" w:cs="宋体"/>
          <w:color w:val="000000"/>
          <w:sz w:val="24"/>
        </w:rPr>
        <w:t xml:space="preserve">建立分级统筹的应急处置执行机制，一级事件需总指挥全程统筹，制定专项处置方案，协调各类资源开展处置；二级事件需技术统筹现场指导，确保处置流程规范、处置结果有效；三级事件由现场处置人员按流程处置；制定应急演练与预案优化方案，定期组织项目团队开展应急演练，演练完成后进行总结分析，针对预案中存在的问题及时修订完善，提升团队应急处置能力。</w:t>
      </w:r>
      <w:r/>
    </w:p>
    <w:p>
      <w:pPr>
        <w:ind w:firstLine="482"/>
        <w:spacing w:line="480" w:lineRule="exac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十三</w:t>
      </w:r>
      <w:r>
        <w:rPr>
          <w:rFonts w:hint="eastAsia" w:ascii="宋体" w:hAnsi="宋体" w:cs="宋体"/>
          <w:b/>
          <w:bCs/>
          <w:color w:val="000000"/>
          <w:sz w:val="24"/>
          <w:szCs w:val="24"/>
        </w:rPr>
        <w:t xml:space="preserve">、验收要求及标准</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.1验收主体：甲方。</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.2验收时间：合同履行结束后，乙方准备台账申请验收之日起三个工作日内甲方组织验收小组对本项目整体服务质量进行验收。</w:t>
      </w:r>
      <w:r/>
    </w:p>
    <w:p>
      <w:pPr>
        <w:ind w:firstLine="480"/>
        <w:spacing w:line="480" w:lineRule="exact"/>
        <w:rPr>
          <w:rFonts w:ascii="宋体" w:hAnsi="宋体" w:cs="宋体"/>
          <w:bCs/>
          <w:color w:val="000000"/>
          <w:sz w:val="24"/>
          <w:szCs w:val="24"/>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.3验收标准：合格。</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.4验收程序、内容及履约：由验收小组按照招标文件、投标文件及合同对乙方履约情况进行验收。验收结束后，验收单由验收双方共同签署。履约验收的各项资料存档备查。</w:t>
      </w:r>
      <w:r/>
    </w:p>
    <w:p>
      <w:pPr>
        <w:ind w:firstLine="480"/>
        <w:spacing w:line="480" w:lineRule="exact"/>
        <w:rPr>
          <w:rFonts w:ascii="宋体" w:hAnsi="宋体" w:cs="宋体"/>
          <w:color w:val="000000"/>
          <w:sz w:val="24"/>
          <w:szCs w:val="22"/>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.5甲方按照验收结果及合同约定的付款节点及时向乙方支付项目款。</w:t>
      </w:r>
      <w:r>
        <w:rPr>
          <w:rFonts w:hint="eastAsia" w:ascii="宋体" w:hAnsi="宋体" w:cs="宋体"/>
          <w:color w:val="000000"/>
          <w:sz w:val="24"/>
          <w:szCs w:val="22"/>
        </w:rPr>
        <w:t xml:space="preserve">采购合同的履行、违约责任和解决争议的方式等适用《</w:t>
      </w:r>
      <w:r>
        <w:rPr>
          <w:rFonts w:hint="eastAsia" w:ascii="宋体" w:hAnsi="宋体" w:cs="宋体"/>
          <w:color w:val="000000"/>
          <w:sz w:val="24"/>
          <w:szCs w:val="24"/>
        </w:rPr>
        <w:t xml:space="preserve">中华人民共和国民法典</w:t>
      </w:r>
      <w:r>
        <w:rPr>
          <w:rFonts w:hint="eastAsia" w:ascii="宋体" w:hAnsi="宋体" w:cs="宋体"/>
          <w:color w:val="000000"/>
          <w:sz w:val="24"/>
          <w:szCs w:val="22"/>
        </w:rPr>
        <w:t xml:space="preserve">》。乙方在履约过程中有政府采购法律法规、规章等规定的违法违规情形的，甲方将及时报告本级财政部门。</w:t>
      </w:r>
      <w:r/>
    </w:p>
    <w:p>
      <w:pPr>
        <w:ind w:firstLine="482"/>
        <w:jc w:val="left"/>
        <w:spacing w:line="480" w:lineRule="exact"/>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十四</w:t>
      </w:r>
      <w:r>
        <w:rPr>
          <w:rFonts w:hint="eastAsia" w:ascii="宋体" w:hAnsi="宋体" w:cs="宋体"/>
          <w:b/>
          <w:color w:val="000000"/>
          <w:sz w:val="24"/>
          <w:szCs w:val="24"/>
          <w:highlight w:val="none"/>
        </w:rPr>
        <w:t xml:space="preserve">、履约保证金</w:t>
      </w:r>
      <w:r/>
    </w:p>
    <w:p>
      <w:pPr>
        <w:ind w:firstLine="480"/>
        <w:spacing w:line="480" w:lineRule="exact"/>
        <w:rPr>
          <w:rFonts w:ascii="宋体" w:hAnsi="宋体" w:cs="宋体"/>
          <w:bCs/>
          <w:color w:val="000000"/>
          <w:sz w:val="24"/>
          <w:lang w:val="zh-CN"/>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.1</w:t>
      </w:r>
      <w:r>
        <w:rPr>
          <w:rFonts w:hint="eastAsia" w:ascii="宋体" w:hAnsi="宋体" w:cs="宋体"/>
          <w:bCs/>
          <w:color w:val="000000"/>
          <w:sz w:val="24"/>
          <w:lang w:val="zh-CN"/>
        </w:rPr>
        <w:t xml:space="preserve">按采购合同总价的</w:t>
      </w:r>
      <w:r>
        <w:rPr>
          <w:rFonts w:hint="eastAsia" w:ascii="宋体" w:hAnsi="宋体" w:cs="宋体"/>
          <w:bCs/>
          <w:color w:val="000000"/>
          <w:sz w:val="24"/>
          <w:u w:val="single"/>
        </w:rPr>
        <w:t xml:space="preserve"> </w:t>
      </w:r>
      <w:r>
        <w:rPr>
          <w:rFonts w:hint="eastAsia" w:ascii="宋体" w:hAnsi="宋体" w:cs="宋体"/>
          <w:color w:val="000000"/>
          <w:sz w:val="24"/>
          <w:szCs w:val="24"/>
          <w:u w:val="single"/>
        </w:rPr>
        <w:t xml:space="preserve">10 </w:t>
      </w:r>
      <w:r>
        <w:rPr>
          <w:rFonts w:hint="eastAsia" w:ascii="宋体" w:hAnsi="宋体" w:cs="宋体"/>
          <w:bCs/>
          <w:color w:val="000000"/>
          <w:sz w:val="24"/>
          <w:lang w:val="zh-CN"/>
        </w:rPr>
        <w:t xml:space="preserve">%</w:t>
      </w:r>
      <w:r>
        <w:rPr>
          <w:rFonts w:hint="eastAsia" w:ascii="宋体" w:hAnsi="宋体" w:cs="宋体"/>
          <w:bCs/>
          <w:color w:val="000000"/>
          <w:sz w:val="24"/>
        </w:rPr>
        <w:t xml:space="preserve">收取。</w:t>
      </w:r>
      <w:r/>
    </w:p>
    <w:p>
      <w:pPr>
        <w:ind w:firstLine="480"/>
        <w:spacing w:line="480" w:lineRule="exact"/>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.2履约保证金应在采购合同签订前提交，除银行电汇、网上银行、数字人民币外，乙方还可选用银行保函、担保公司的保证担保或保险公司的保证保险等多种形式向采购人缴纳。</w:t>
      </w:r>
      <w:r/>
    </w:p>
    <w:p>
      <w:pPr>
        <w:ind w:firstLine="480"/>
        <w:spacing w:line="480" w:lineRule="exact"/>
        <w:rPr>
          <w:rFonts w:ascii="宋体" w:hAnsi="宋体" w:cs="宋体"/>
          <w:bCs/>
          <w:color w:val="000000"/>
          <w:sz w:val="24"/>
          <w:lang w:val="zh-CN"/>
        </w:rPr>
      </w:pPr>
      <w:r>
        <w:rPr>
          <w:rFonts w:hint="eastAsia" w:ascii="宋体" w:hAnsi="宋体" w:cs="宋体"/>
          <w:bCs/>
          <w:color w:val="000000"/>
          <w:sz w:val="24"/>
        </w:rPr>
        <w:t xml:space="preserve">支持和鼓励乙方使用江苏政府采购电子履约保函（保险）代替缴纳履约保证金，乙方如使用江苏政府采购电子履约保函（保险）的，可按采购合同总价的6%（应提交金额的6折）提交。办理流程、偿付等内容详见江苏政府采购网“保险保函”模块。</w:t>
      </w:r>
      <w:r/>
    </w:p>
    <w:p>
      <w:pPr>
        <w:ind w:firstLine="480"/>
        <w:spacing w:line="480" w:lineRule="exact"/>
        <w:rPr>
          <w:rFonts w:ascii="宋体" w:hAnsi="宋体" w:cs="宋体"/>
          <w:bCs/>
          <w:color w:val="000000"/>
          <w:sz w:val="24"/>
          <w:lang w:val="zh-CN"/>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.3</w:t>
      </w:r>
      <w:r>
        <w:rPr>
          <w:rFonts w:hint="eastAsia" w:ascii="宋体" w:hAnsi="宋体" w:cs="宋体"/>
          <w:bCs/>
          <w:color w:val="000000"/>
          <w:sz w:val="24"/>
          <w:lang w:val="zh-CN"/>
        </w:rPr>
        <w:t xml:space="preserve">履约保证金退还的方式：以银行电汇、网上银行、数字人民币形式缴纳履约保证金的，退回至</w:t>
      </w:r>
      <w:r>
        <w:rPr>
          <w:rFonts w:hint="eastAsia" w:ascii="宋体" w:hAnsi="宋体" w:cs="宋体"/>
          <w:bCs/>
          <w:color w:val="000000"/>
          <w:sz w:val="24"/>
        </w:rPr>
        <w:t xml:space="preserve">乙方</w:t>
      </w:r>
      <w:r>
        <w:rPr>
          <w:rFonts w:hint="eastAsia" w:ascii="宋体" w:hAnsi="宋体" w:cs="宋体"/>
          <w:bCs/>
          <w:color w:val="000000"/>
          <w:sz w:val="24"/>
          <w:lang w:val="zh-CN"/>
        </w:rPr>
        <w:t xml:space="preserve">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bCs/>
          <w:color w:val="000000"/>
          <w:sz w:val="24"/>
          <w:lang w:val="zh-CN"/>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.4</w:t>
      </w:r>
      <w:r>
        <w:rPr>
          <w:rFonts w:hint="eastAsia" w:ascii="宋体" w:hAnsi="宋体" w:cs="宋体"/>
          <w:bCs/>
          <w:color w:val="000000"/>
          <w:sz w:val="24"/>
          <w:lang w:val="zh-CN"/>
        </w:rPr>
        <w:t xml:space="preserve">履约保证金退还的条件：具有验收合格相关证明材料。</w:t>
      </w:r>
      <w:r/>
    </w:p>
    <w:p>
      <w:pPr>
        <w:ind w:firstLine="480"/>
        <w:spacing w:line="480" w:lineRule="exact"/>
        <w:rPr>
          <w:rFonts w:ascii="宋体" w:hAnsi="宋体" w:cs="宋体"/>
          <w:bCs/>
          <w:color w:val="000000"/>
          <w:sz w:val="24"/>
          <w:lang w:val="zh-CN"/>
        </w:rPr>
      </w:pPr>
      <w:r>
        <w:rPr>
          <w:rFonts w:hint="eastAsia" w:ascii="宋体" w:hAnsi="宋体" w:cs="宋体"/>
          <w:bCs/>
          <w:color w:val="000000"/>
          <w:sz w:val="24"/>
          <w:lang w:val="zh-CN"/>
        </w:rPr>
        <w:t xml:space="preserve">履约保证金退还时间：</w:t>
      </w:r>
      <w:r>
        <w:rPr>
          <w:rFonts w:hint="eastAsia" w:ascii="宋体" w:hAnsi="宋体" w:cs="宋体"/>
          <w:bCs/>
          <w:color w:val="000000"/>
          <w:sz w:val="24"/>
        </w:rPr>
        <w:t xml:space="preserve">甲方</w:t>
      </w:r>
      <w:r>
        <w:rPr>
          <w:rFonts w:hint="eastAsia" w:ascii="宋体" w:hAnsi="宋体" w:cs="宋体"/>
          <w:bCs/>
          <w:color w:val="000000"/>
          <w:sz w:val="24"/>
          <w:lang w:val="zh-CN"/>
        </w:rPr>
        <w:t xml:space="preserve">收到</w:t>
      </w:r>
      <w:r>
        <w:rPr>
          <w:rFonts w:hint="eastAsia" w:ascii="宋体" w:hAnsi="宋体" w:cs="宋体"/>
          <w:bCs/>
          <w:color w:val="000000"/>
          <w:sz w:val="24"/>
        </w:rPr>
        <w:t xml:space="preserve">乙方</w:t>
      </w:r>
      <w:r>
        <w:rPr>
          <w:rFonts w:hint="eastAsia" w:ascii="宋体" w:hAnsi="宋体" w:cs="宋体"/>
          <w:bCs/>
          <w:color w:val="000000"/>
          <w:sz w:val="24"/>
          <w:lang w:val="zh-CN"/>
        </w:rPr>
        <w:t xml:space="preserve">退付申请后5个工作日内退还；</w:t>
      </w:r>
      <w:r/>
    </w:p>
    <w:p>
      <w:pPr>
        <w:ind w:firstLine="480"/>
        <w:spacing w:line="480" w:lineRule="exact"/>
        <w:rPr>
          <w:rFonts w:ascii="宋体" w:hAnsi="宋体" w:cs="宋体"/>
          <w:bCs/>
          <w:color w:val="000000"/>
          <w:sz w:val="24"/>
          <w:lang w:val="zh-CN"/>
        </w:rPr>
      </w:pPr>
      <w:r>
        <w:rPr>
          <w:rFonts w:hint="eastAsia" w:ascii="宋体" w:hAnsi="宋体" w:cs="宋体"/>
          <w:bCs/>
          <w:color w:val="000000"/>
          <w:sz w:val="24"/>
          <w:lang w:val="zh-CN"/>
        </w:rPr>
        <w:t xml:space="preserve">履约保证金不予退还情形：除不可抗力外，</w:t>
      </w:r>
      <w:r>
        <w:rPr>
          <w:rFonts w:hint="eastAsia" w:ascii="宋体" w:hAnsi="宋体" w:cs="宋体"/>
          <w:bCs/>
          <w:color w:val="000000"/>
          <w:sz w:val="24"/>
        </w:rPr>
        <w:t xml:space="preserve">乙方</w:t>
      </w:r>
      <w:r>
        <w:rPr>
          <w:rFonts w:hint="eastAsia" w:ascii="宋体" w:hAnsi="宋体" w:cs="宋体"/>
          <w:bCs/>
          <w:color w:val="000000"/>
          <w:sz w:val="24"/>
          <w:lang w:val="zh-CN"/>
        </w:rPr>
        <w:t xml:space="preserve">不履行与</w:t>
      </w:r>
      <w:r>
        <w:rPr>
          <w:rFonts w:hint="eastAsia" w:ascii="宋体" w:hAnsi="宋体" w:cs="宋体"/>
          <w:bCs/>
          <w:color w:val="000000"/>
          <w:sz w:val="24"/>
        </w:rPr>
        <w:t xml:space="preserve">甲方</w:t>
      </w:r>
      <w:r>
        <w:rPr>
          <w:rFonts w:hint="eastAsia" w:ascii="宋体" w:hAnsi="宋体" w:cs="宋体"/>
          <w:bCs/>
          <w:color w:val="000000"/>
          <w:sz w:val="24"/>
          <w:lang w:val="zh-CN"/>
        </w:rPr>
        <w:t xml:space="preserve">订立的采购合同的，履约保证金不予退还，给</w:t>
      </w:r>
      <w:r>
        <w:rPr>
          <w:rFonts w:hint="eastAsia" w:ascii="宋体" w:hAnsi="宋体" w:cs="宋体"/>
          <w:bCs/>
          <w:color w:val="000000"/>
          <w:sz w:val="24"/>
        </w:rPr>
        <w:t xml:space="preserve">甲方</w:t>
      </w:r>
      <w:r>
        <w:rPr>
          <w:rFonts w:hint="eastAsia" w:ascii="宋体" w:hAnsi="宋体" w:cs="宋体"/>
          <w:bCs/>
          <w:color w:val="000000"/>
          <w:sz w:val="24"/>
          <w:lang w:val="zh-CN"/>
        </w:rPr>
        <w:t xml:space="preserve">造成的损失超过履约保证金数额的，还应当对超过部分予以赔偿；</w:t>
      </w:r>
      <w:r/>
    </w:p>
    <w:p>
      <w:pPr>
        <w:ind w:firstLine="480"/>
        <w:spacing w:line="480" w:lineRule="exact"/>
        <w:rPr>
          <w:rFonts w:ascii="宋体" w:hAnsi="宋体" w:cs="宋体"/>
          <w:bCs/>
          <w:color w:val="000000"/>
          <w:sz w:val="24"/>
        </w:rPr>
      </w:pPr>
      <w:r>
        <w:rPr>
          <w:rFonts w:hint="eastAsia" w:ascii="宋体" w:hAnsi="宋体" w:cs="宋体"/>
          <w:bCs/>
          <w:color w:val="000000"/>
          <w:sz w:val="24"/>
          <w:lang w:val="zh-CN"/>
        </w:rPr>
        <w:t xml:space="preserve">逾期退还履约保证金的违约责任：除应当退还履约保证金外，还应当按中国人民银行同期贷款基准利率上浮20％后的利率支付超期资金占用费，但因</w:t>
      </w:r>
      <w:r>
        <w:rPr>
          <w:rFonts w:hint="eastAsia" w:ascii="宋体" w:hAnsi="宋体" w:cs="宋体"/>
          <w:bCs/>
          <w:color w:val="000000"/>
          <w:sz w:val="24"/>
        </w:rPr>
        <w:t xml:space="preserve">乙方</w:t>
      </w:r>
      <w:r>
        <w:rPr>
          <w:rFonts w:hint="eastAsia" w:ascii="宋体" w:hAnsi="宋体" w:cs="宋体"/>
          <w:bCs/>
          <w:color w:val="000000"/>
          <w:sz w:val="24"/>
          <w:lang w:val="zh-CN"/>
        </w:rPr>
        <w:t xml:space="preserve">自身原因导致无法及时退还的除外。</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十</w:t>
      </w: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、合同转包或分包</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.1乙方不得将合同标的转包给他人履行。</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.2乙方不得将合同标的分包给他人履行。</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.3乙方如有转包或未经甲方同意的分包行为，甲方有权解除合同。</w:t>
      </w:r>
      <w:r/>
    </w:p>
    <w:p>
      <w:pPr>
        <w:ind w:firstLine="482"/>
        <w:jc w:val="left"/>
        <w:spacing w:line="480" w:lineRule="exact"/>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十</w:t>
      </w:r>
      <w:r>
        <w:rPr>
          <w:rFonts w:hint="eastAsia" w:ascii="宋体" w:hAnsi="宋体" w:cs="宋体"/>
          <w:b/>
          <w:bCs/>
          <w:color w:val="000000"/>
          <w:sz w:val="24"/>
          <w:szCs w:val="24"/>
          <w:lang w:val="en-US" w:eastAsia="zh-CN" w:bidi="ar"/>
        </w:rPr>
        <w:t xml:space="preserve">六</w:t>
      </w:r>
      <w:r>
        <w:rPr>
          <w:rFonts w:hint="eastAsia" w:ascii="宋体" w:hAnsi="宋体" w:cs="宋体"/>
          <w:b/>
          <w:bCs/>
          <w:color w:val="000000"/>
          <w:sz w:val="24"/>
          <w:szCs w:val="24"/>
          <w:lang w:bidi="ar"/>
        </w:rPr>
        <w:t xml:space="preserve">、甲乙双方权利与义务</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.1甲方的权利和义务</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.1.1乙方因自身原因导致合同无法继续履行，则视为乙方违约，甲方有权解除合同，并向乙方追偿损失。</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.1.2甲方告知不符合服务要求的内容和原因后，乙方应在甲方指定期限内完成整改，如不整改或整改后仍不符合要求的，甲方有权解除本合同。</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.1.3甲方应依照招标文件约定，向乙方提供技术服务所必须的信息、数据、资料。</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.1.4甲方应向乙方现场调试的技术人员及维修人员提供方便条件，有关费用由乙方负责。</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.1.5乙方未按本合同要求执行，甲方按照合同约定进行考核，考核结果以书面形式通知乙方项目负责人并签字确认，若乙方拒绝签字确认的，不影响甲方对乙方合同履行考核结果。</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.1.6甲方应及时向乙方支付合格服务标准的服务费用。</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.2乙方的权利和义务</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.2.1乙方对本项目的施工质量负责，严格按照相关国家、地方标准进行施工，要求项目施工质量达到合格以上。</w:t>
      </w:r>
      <w:r/>
    </w:p>
    <w:p>
      <w:pPr>
        <w:ind w:firstLine="480"/>
        <w:spacing w:line="480" w:lineRule="exact"/>
        <w:rPr>
          <w:rFonts w:ascii="宋体" w:hAnsi="宋体" w:cs="宋体"/>
          <w:bCs/>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.2.2本项目涉及的施工、维护等工作，乙方要做好安全保护工作，</w:t>
      </w:r>
      <w:r>
        <w:rPr>
          <w:rFonts w:hint="eastAsia" w:ascii="宋体" w:hAnsi="宋体" w:cs="宋体"/>
          <w:bCs/>
          <w:color w:val="000000"/>
          <w:sz w:val="24"/>
          <w:szCs w:val="24"/>
        </w:rPr>
        <w:t xml:space="preserve">造成人员伤亡、财产损失等，由乙方负责赔偿，若乙方不履行相应责任的，甲方有权从未支付的服务款项中进行扣除。</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.2.3因本项目设备设施造成第三者人身伤亡和财产损失，</w:t>
      </w:r>
      <w:r>
        <w:rPr>
          <w:rFonts w:hint="eastAsia" w:ascii="宋体" w:hAnsi="宋体" w:cs="宋体"/>
          <w:color w:val="000000"/>
          <w:sz w:val="24"/>
          <w:szCs w:val="24"/>
        </w:rPr>
        <w:t xml:space="preserve">由乙方先行承担相关费用，乙方有权向侵权人员追偿责任。</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2.4乙方应严格执行项目服务计划，依照招标文件的约定交付服务成果，乙方应保证其货物在正确安装、正常使用和保养条件下，符合招标文件技术参数相关要求。在施工工期内以及维保期内乙方应对由于设计、工艺、材料或安装施工的缺陷而发生的任何不足或故障负责，并承担由此引起的一切后果。</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.2.5在维保期内出现故障抵达现场不能现场修复的，必须用同类、同型号产品或功能性能效果高于原产品进行替换，保证信息畅通。</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.2.6自合同签订之日起，乙方需负责本合同涉及的所有设备（含配套管线）的维护保养等工作，甲方不提供任何配件，所有软件、硬件均由乙方自行负责维护。因乙方维护不当造成的损失由乙方自行负责。</w:t>
      </w:r>
      <w:r/>
    </w:p>
    <w:p>
      <w:pPr>
        <w:ind w:firstLine="480"/>
        <w:spacing w:line="48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2.7严禁违反“保密协议”的相关规定：擅自保留或外传涉及本系统的所有合同、文档、方案、图纸（包括复印件、电子文档）等资料；未经甲方许可，不得将涉及本系统的任何资料透露给与本协议无关的任何人员，不得对保密信息进行拷贝或抄写；未经甲方许可，不得使用、转让或处理系统中的声音、图像和数据等信息，且不得向除甲方以外的任何单位和个人（即第三方）提供设备和系统中保存的有关信息。违反上述情况的由乙方承担 5000元/次罚款且甲方有权追究乙方相应的法律责任。</w:t>
      </w:r>
      <w:r/>
    </w:p>
    <w:p>
      <w:pPr>
        <w:ind w:firstLine="480"/>
        <w:spacing w:line="480" w:lineRule="exact"/>
        <w:rPr>
          <w:rFonts w:ascii="宋体" w:hAnsi="宋体" w:cs="宋体"/>
          <w:bCs/>
          <w:color w:val="000000"/>
          <w:sz w:val="24"/>
          <w:szCs w:val="24"/>
          <w:highlight w:val="cyan"/>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2.8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自己任何责任。</w:t>
      </w:r>
      <w:r/>
    </w:p>
    <w:p>
      <w:pPr>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.2.9法律法规规定的以及本合同项下的其他权利义务。</w:t>
      </w:r>
      <w:r/>
    </w:p>
    <w:p>
      <w:pPr>
        <w:ind w:firstLine="482"/>
        <w:spacing w:line="480" w:lineRule="exact"/>
        <w:rPr>
          <w:rFonts w:ascii="宋体" w:hAnsi="宋体" w:cs="宋体"/>
          <w:b/>
          <w:color w:val="000000"/>
          <w:sz w:val="24"/>
          <w:szCs w:val="24"/>
        </w:rPr>
      </w:pPr>
      <w:r>
        <w:rPr>
          <w:rFonts w:hint="eastAsia" w:ascii="宋体" w:hAnsi="宋体" w:cs="宋体"/>
          <w:b/>
          <w:color w:val="000000"/>
          <w:sz w:val="24"/>
          <w:szCs w:val="24"/>
        </w:rPr>
        <w:t xml:space="preserve">十</w:t>
      </w: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rPr>
        <w:t xml:space="preserve">、违约责任</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.1</w:t>
      </w:r>
      <w:r>
        <w:rPr>
          <w:rFonts w:hint="eastAsia" w:ascii="宋体" w:hAnsi="宋体" w:cs="宋体"/>
          <w:bCs/>
          <w:color w:val="000000"/>
          <w:sz w:val="24"/>
        </w:rPr>
        <w:t xml:space="preserve">甲方有权对乙方服务情况进行督查和考核。履约期间，乙方</w:t>
      </w:r>
      <w:r>
        <w:rPr>
          <w:rFonts w:hint="eastAsia" w:ascii="宋体" w:hAnsi="宋体" w:cs="宋体"/>
          <w:color w:val="000000"/>
          <w:sz w:val="24"/>
          <w:szCs w:val="24"/>
        </w:rPr>
        <w:t xml:space="preserve">中断服务的，甲方有权解除合同。</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.2除不可抗力外，如果乙方不能在施工工期内完成合同约定的内容，甲方可要求乙方支付违约金，违约金按每迟延履行一日的应提供而未提供服务价格的</w:t>
      </w:r>
      <w:r>
        <w:rPr>
          <w:rFonts w:hint="eastAsia" w:ascii="宋体" w:hAnsi="宋体" w:cs="宋体"/>
          <w:color w:val="000000"/>
          <w:sz w:val="24"/>
          <w:szCs w:val="24"/>
          <w:u w:val="single"/>
        </w:rPr>
        <w:t xml:space="preserve">5‰</w:t>
      </w:r>
      <w:r>
        <w:rPr>
          <w:rFonts w:hint="eastAsia" w:ascii="宋体" w:hAnsi="宋体" w:cs="宋体"/>
          <w:color w:val="000000"/>
          <w:sz w:val="24"/>
          <w:szCs w:val="24"/>
        </w:rPr>
        <w:t xml:space="preserve">计算，最高限额为本合同总价的</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%；迟延履行的违约金计算数额达到前述最高限额之日起，甲方有权在要求乙方支付违约金的同时，书面通知乙方解除本合同。</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3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扣除全部履约保证金。</w:t>
      </w:r>
      <w:r/>
    </w:p>
    <w:p>
      <w:pPr>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.4除不可抗力外，如果甲方没有按照本合同约定的付款方式付款，乙方可要求甲方支付违约金，违约金按每迟延付款一日的应付而未付款的</w:t>
      </w:r>
      <w:r>
        <w:rPr>
          <w:rFonts w:hint="eastAsia" w:ascii="宋体" w:hAnsi="宋体" w:cs="宋体"/>
          <w:color w:val="000000"/>
          <w:sz w:val="24"/>
          <w:szCs w:val="24"/>
          <w:highlight w:val="none"/>
          <w:u w:val="single"/>
        </w:rPr>
        <w:t xml:space="preserve">万分之一</w:t>
      </w:r>
      <w:r>
        <w:rPr>
          <w:rFonts w:hint="eastAsia" w:ascii="宋体" w:hAnsi="宋体" w:cs="宋体"/>
          <w:color w:val="000000"/>
          <w:sz w:val="24"/>
          <w:szCs w:val="24"/>
          <w:highlight w:val="none"/>
        </w:rPr>
        <w:t xml:space="preserve">计算，最高限额为应付款项的</w:t>
      </w:r>
      <w:r>
        <w:rPr>
          <w:rFonts w:hint="eastAsia" w:ascii="宋体" w:hAnsi="宋体" w:cs="宋体"/>
          <w:color w:val="000000"/>
          <w:sz w:val="24"/>
          <w:szCs w:val="24"/>
          <w:highlight w:val="none"/>
          <w:u w:val="single"/>
        </w:rPr>
        <w:t xml:space="preserve">5‰</w:t>
      </w:r>
      <w:r>
        <w:rPr>
          <w:rFonts w:hint="eastAsia" w:ascii="宋体" w:hAnsi="宋体" w:cs="宋体"/>
          <w:color w:val="000000"/>
          <w:sz w:val="24"/>
          <w:szCs w:val="24"/>
          <w:highlight w:val="none"/>
        </w:rPr>
        <w:t xml:space="preserve">；迟延付款的违约金计算数额达到前述最高限额之日起，乙方有权要求甲方支付违约金。</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.5任何一方按照前述约定要求违约方支付违约金的同时，仍有权要求违约方继续履行合同、采取补救措施，并有权按照己方实际损失情况要求违约方赔偿损失。</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.6因相关法律法规、部门规章、重大政策性文件等调整，导致本合同内容无法正常履行，甲方可直接书面通知乙方解除本合同。</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.7如果出现政府采购监督管理部门在处理投诉事项期间，书面通知甲方暂停采购活动的情形，或者询问或质疑事项可能影响中标结果的，导致甲方中止履行合同的情形，均不视为甲方违约。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480" w:lineRule="exact"/>
        <w:rPr>
          <w:rFonts w:ascii="宋体" w:hAnsi="宋体" w:cs="宋体"/>
          <w:b/>
          <w:color w:val="000000"/>
          <w:sz w:val="24"/>
          <w:szCs w:val="24"/>
        </w:rPr>
      </w:pPr>
      <w:r>
        <w:rPr>
          <w:rFonts w:hint="eastAsia" w:ascii="宋体" w:hAnsi="宋体" w:cs="宋体"/>
          <w:b/>
          <w:color w:val="000000"/>
          <w:sz w:val="24"/>
          <w:szCs w:val="24"/>
        </w:rPr>
        <w:t xml:space="preserve">十</w:t>
      </w:r>
      <w:r>
        <w:rPr>
          <w:rFonts w:hint="eastAsia" w:ascii="宋体" w:hAnsi="宋体" w:cs="宋体"/>
          <w:b/>
          <w:color w:val="000000"/>
          <w:sz w:val="24"/>
          <w:szCs w:val="24"/>
          <w:lang w:val="en-US" w:eastAsia="zh-CN"/>
        </w:rPr>
        <w:t xml:space="preserve">八</w:t>
      </w:r>
      <w:r>
        <w:rPr>
          <w:rFonts w:hint="eastAsia" w:ascii="宋体" w:hAnsi="宋体" w:cs="宋体"/>
          <w:b/>
          <w:color w:val="000000"/>
          <w:sz w:val="24"/>
          <w:szCs w:val="24"/>
        </w:rPr>
        <w:t xml:space="preserve">、知识产权</w:t>
      </w:r>
      <w:r/>
    </w:p>
    <w:p>
      <w:pPr>
        <w:ind w:firstLine="480"/>
        <w:jc w:val="left"/>
        <w:spacing w:line="480" w:lineRule="exact"/>
        <w:rPr>
          <w:rFonts w:ascii="宋体" w:hAnsi="宋体" w:cs="宋体"/>
          <w:bCs/>
          <w:color w:val="000000"/>
          <w:sz w:val="24"/>
          <w:szCs w:val="24"/>
        </w:rPr>
      </w:pPr>
      <w:r>
        <w:rPr>
          <w:rFonts w:hint="eastAsia" w:ascii="宋体" w:hAnsi="宋体" w:cs="宋体"/>
          <w:bCs/>
          <w:color w:val="000000"/>
          <w:sz w:val="24"/>
          <w:szCs w:val="24"/>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ind w:firstLine="482"/>
        <w:jc w:val="left"/>
        <w:spacing w:line="480" w:lineRule="exact"/>
        <w:rPr>
          <w:rFonts w:ascii="宋体" w:hAnsi="宋体" w:cs="宋体"/>
          <w:b/>
          <w:bCs/>
          <w:color w:val="000000"/>
          <w:sz w:val="24"/>
        </w:rPr>
      </w:pPr>
      <w:r>
        <w:rPr>
          <w:rFonts w:hint="eastAsia" w:ascii="宋体" w:hAnsi="宋体" w:cs="宋体"/>
          <w:b/>
          <w:bCs/>
          <w:color w:val="000000"/>
          <w:sz w:val="24"/>
        </w:rPr>
        <w:t xml:space="preserve">十</w:t>
      </w:r>
      <w:r>
        <w:rPr>
          <w:rFonts w:hint="eastAsia" w:ascii="宋体" w:hAnsi="宋体" w:cs="宋体"/>
          <w:b/>
          <w:bCs/>
          <w:color w:val="000000"/>
          <w:sz w:val="24"/>
          <w:lang w:val="en-US" w:eastAsia="zh-CN"/>
        </w:rPr>
        <w:t xml:space="preserve">九</w:t>
      </w:r>
      <w:r>
        <w:rPr>
          <w:rFonts w:hint="eastAsia" w:ascii="宋体" w:hAnsi="宋体" w:cs="宋体"/>
          <w:b/>
          <w:bCs/>
          <w:color w:val="000000"/>
          <w:sz w:val="24"/>
        </w:rPr>
        <w:t xml:space="preserve">、</w:t>
      </w:r>
      <w:r>
        <w:rPr>
          <w:rFonts w:hint="eastAsia" w:ascii="宋体" w:hAnsi="宋体" w:cs="宋体"/>
          <w:b/>
          <w:color w:val="000000"/>
          <w:sz w:val="24"/>
          <w:szCs w:val="24"/>
        </w:rPr>
        <w:t xml:space="preserve">项目所有权</w:t>
      </w:r>
      <w:r/>
    </w:p>
    <w:p>
      <w:pPr>
        <w:ind w:left="479"/>
        <w:spacing w:line="480" w:lineRule="exact"/>
        <w:rPr>
          <w:rFonts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维保期内，未经甲方同意，乙方不得私自泄露、转让、抵押给第三方使用。</w:t>
      </w:r>
      <w:r/>
    </w:p>
    <w:p>
      <w:pPr>
        <w:ind w:firstLine="480"/>
        <w:spacing w:line="480" w:lineRule="exact"/>
        <w:rPr>
          <w:rFonts w:ascii="宋体" w:hAnsi="宋体" w:cs="宋体"/>
          <w:b/>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.2乙方承担质保的运营维护责任，需自行完成系统故障排除、系统设备维护，确保系统长期稳定运行，满足甲方实际需要。</w:t>
      </w:r>
      <w:r/>
    </w:p>
    <w:p>
      <w:pPr>
        <w:ind w:firstLine="482"/>
        <w:spacing w:line="480" w:lineRule="exac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二十</w:t>
      </w:r>
      <w:r>
        <w:rPr>
          <w:rFonts w:hint="eastAsia" w:ascii="宋体" w:hAnsi="宋体" w:cs="宋体"/>
          <w:b/>
          <w:bCs/>
          <w:color w:val="000000"/>
          <w:sz w:val="24"/>
          <w:szCs w:val="24"/>
        </w:rPr>
        <w:t xml:space="preserve">、税费</w:t>
      </w:r>
      <w:r/>
    </w:p>
    <w:p>
      <w:pPr>
        <w:ind w:firstLine="480"/>
        <w:spacing w:line="480" w:lineRule="exact"/>
        <w:rPr>
          <w:rFonts w:ascii="宋体" w:hAnsi="宋体" w:cs="宋体"/>
          <w:b/>
          <w:color w:val="000000"/>
          <w:sz w:val="24"/>
          <w:szCs w:val="24"/>
        </w:rPr>
      </w:pPr>
      <w:r>
        <w:rPr>
          <w:rFonts w:hint="eastAsia" w:ascii="宋体" w:hAnsi="宋体" w:cs="宋体"/>
          <w:color w:val="000000"/>
          <w:sz w:val="24"/>
          <w:szCs w:val="24"/>
        </w:rPr>
        <w:t xml:space="preserve">本合同执行中相关的一切税费均由乙方负担。</w:t>
      </w:r>
      <w:r/>
    </w:p>
    <w:p>
      <w:pPr>
        <w:ind w:firstLine="482"/>
        <w:jc w:val="left"/>
        <w:spacing w:line="480" w:lineRule="exact"/>
        <w:rPr>
          <w:rFonts w:ascii="宋体" w:hAnsi="宋体" w:cs="宋体"/>
          <w:b/>
          <w:bCs/>
          <w:color w:val="000000"/>
          <w:sz w:val="24"/>
        </w:rPr>
      </w:pPr>
      <w:r>
        <w:rPr>
          <w:rFonts w:hint="eastAsia" w:ascii="宋体" w:hAnsi="宋体" w:cs="宋体"/>
          <w:b/>
          <w:bCs/>
          <w:color w:val="000000"/>
          <w:sz w:val="24"/>
          <w:lang w:val="en-US" w:eastAsia="zh-CN"/>
        </w:rPr>
        <w:t xml:space="preserve">二十一</w:t>
      </w:r>
      <w:r>
        <w:rPr>
          <w:rFonts w:hint="eastAsia" w:ascii="宋体" w:hAnsi="宋体" w:cs="宋体"/>
          <w:b/>
          <w:bCs/>
          <w:color w:val="000000"/>
          <w:sz w:val="24"/>
        </w:rPr>
        <w:t xml:space="preserve">、保密义务</w:t>
      </w:r>
      <w:r/>
    </w:p>
    <w:p>
      <w:pPr>
        <w:ind w:firstLine="480"/>
        <w:spacing w:line="480" w:lineRule="exact"/>
        <w:rPr>
          <w:rFonts w:ascii="宋体" w:hAnsi="宋体" w:cs="宋体"/>
          <w:color w:val="000000"/>
          <w:sz w:val="24"/>
          <w:szCs w:val="24"/>
        </w:rPr>
      </w:pPr>
      <w:r>
        <w:rPr>
          <w:rFonts w:hint="eastAsia" w:ascii="宋体" w:hAnsi="宋体" w:cs="宋体"/>
          <w:bCs/>
          <w:color w:val="000000"/>
          <w:sz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合同中约定。</w:t>
      </w:r>
      <w:r>
        <w:rPr>
          <w:rFonts w:hint="eastAsia" w:ascii="宋体" w:hAnsi="宋体" w:cs="宋体"/>
          <w:color w:val="000000"/>
          <w:sz w:val="24"/>
          <w:szCs w:val="24"/>
        </w:rPr>
        <w:t xml:space="preserve"> </w:t>
      </w:r>
      <w:r/>
    </w:p>
    <w:p>
      <w:pPr>
        <w:ind w:firstLine="482"/>
        <w:spacing w:line="480" w:lineRule="exact"/>
        <w:rPr>
          <w:rFonts w:ascii="宋体" w:hAnsi="宋体" w:cs="宋体"/>
          <w:b/>
          <w:color w:val="000000"/>
          <w:sz w:val="24"/>
          <w:szCs w:val="24"/>
        </w:rPr>
      </w:pPr>
      <w:r>
        <w:rPr>
          <w:rFonts w:hint="eastAsia" w:ascii="宋体" w:hAnsi="宋体" w:cs="宋体"/>
          <w:b/>
          <w:color w:val="000000"/>
          <w:sz w:val="24"/>
          <w:szCs w:val="24"/>
          <w:lang w:val="en-US" w:eastAsia="zh-CN"/>
        </w:rPr>
        <w:t xml:space="preserve">二十二</w:t>
      </w:r>
      <w:r>
        <w:rPr>
          <w:rFonts w:hint="eastAsia" w:ascii="宋体" w:hAnsi="宋体" w:cs="宋体"/>
          <w:b/>
          <w:color w:val="000000"/>
          <w:sz w:val="24"/>
          <w:szCs w:val="24"/>
        </w:rPr>
        <w:t xml:space="preserve">、合法权益补偿机制</w:t>
      </w:r>
      <w:r/>
    </w:p>
    <w:p>
      <w:pPr>
        <w:ind w:firstLine="480"/>
        <w:spacing w:line="480" w:lineRule="exact"/>
        <w:rPr>
          <w:rFonts w:ascii="宋体" w:hAnsi="宋体" w:cs="宋体"/>
          <w:b/>
          <w:color w:val="000000"/>
          <w:sz w:val="24"/>
          <w:szCs w:val="24"/>
        </w:rPr>
      </w:pPr>
      <w:r/>
      <w:bookmarkStart w:id="169" w:name="_Toc23650"/>
      <w:r>
        <w:rPr>
          <w:rFonts w:hint="eastAsia" w:ascii="宋体" w:hAnsi="宋体" w:cs="宋体"/>
          <w:bCs/>
          <w:color w:val="000000"/>
          <w:sz w:val="24"/>
          <w:szCs w:val="24"/>
        </w:rPr>
        <w:t xml:space="preserve">在履约过程中因政策变化、规划调整而无法履行合同约定，造成乙方合法权益受损的，甲方依据实际情况对乙方进行补偿救济。</w:t>
      </w:r>
      <w:bookmarkEnd w:id="169"/>
      <w:r/>
      <w:r/>
    </w:p>
    <w:p>
      <w:pPr>
        <w:ind w:firstLine="482"/>
        <w:spacing w:line="480" w:lineRule="exact"/>
        <w:rPr>
          <w:rFonts w:ascii="宋体" w:hAnsi="宋体" w:cs="宋体"/>
          <w:b/>
          <w:color w:val="000000"/>
          <w:sz w:val="24"/>
          <w:szCs w:val="24"/>
        </w:rPr>
      </w:pPr>
      <w:r>
        <w:rPr>
          <w:rFonts w:hint="eastAsia" w:ascii="宋体" w:hAnsi="宋体" w:cs="宋体"/>
          <w:b/>
          <w:color w:val="000000"/>
          <w:sz w:val="24"/>
          <w:szCs w:val="24"/>
          <w:lang w:val="en-US" w:eastAsia="zh-CN"/>
        </w:rPr>
        <w:t xml:space="preserve">二十三</w:t>
      </w:r>
      <w:r>
        <w:rPr>
          <w:rFonts w:hint="eastAsia" w:ascii="宋体" w:hAnsi="宋体" w:cs="宋体"/>
          <w:b/>
          <w:color w:val="000000"/>
          <w:sz w:val="24"/>
          <w:szCs w:val="24"/>
        </w:rPr>
        <w:t xml:space="preserve">、不可抗力事件处理</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23</w:t>
      </w:r>
      <w:r>
        <w:rPr>
          <w:rFonts w:hint="eastAsia" w:ascii="宋体" w:hAnsi="宋体" w:cs="宋体"/>
          <w:color w:val="000000"/>
          <w:sz w:val="24"/>
          <w:szCs w:val="24"/>
        </w:rPr>
        <w:t xml:space="preserve">.1在合同有效期内，任何一方因不可抗力事件导致不能履行合同，则合同履行期可延长，其延长期与不可抗力影响期相同。</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23</w:t>
      </w:r>
      <w:r>
        <w:rPr>
          <w:rFonts w:hint="eastAsia" w:ascii="宋体" w:hAnsi="宋体" w:cs="宋体"/>
          <w:color w:val="000000"/>
          <w:sz w:val="24"/>
          <w:szCs w:val="24"/>
        </w:rPr>
        <w:t xml:space="preserve">.2不可抗力事件发生后，应立即通知对方，并寄送有关权威机构出具的证明。</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lang w:val="en-US" w:eastAsia="zh-CN"/>
        </w:rPr>
        <w:t xml:space="preserve">23</w:t>
      </w:r>
      <w:r>
        <w:rPr>
          <w:rFonts w:hint="eastAsia" w:ascii="宋体" w:hAnsi="宋体" w:cs="宋体"/>
          <w:color w:val="000000"/>
          <w:sz w:val="24"/>
          <w:szCs w:val="24"/>
        </w:rPr>
        <w:t xml:space="preserve">.3不可抗力事件延续120天以上，双方应通过友好协商，确定是否继续履行合同。</w:t>
      </w:r>
      <w:r/>
    </w:p>
    <w:p>
      <w:pPr>
        <w:ind w:firstLine="482"/>
        <w:spacing w:line="480" w:lineRule="exact"/>
        <w:rPr>
          <w:rFonts w:ascii="宋体" w:hAnsi="宋体" w:cs="宋体"/>
          <w:b/>
          <w:color w:val="000000"/>
          <w:sz w:val="24"/>
          <w:szCs w:val="24"/>
        </w:rPr>
      </w:pPr>
      <w:r>
        <w:rPr>
          <w:rFonts w:hint="eastAsia" w:ascii="宋体" w:hAnsi="宋体" w:cs="宋体"/>
          <w:b/>
          <w:color w:val="000000"/>
          <w:sz w:val="24"/>
          <w:szCs w:val="24"/>
        </w:rPr>
        <w:t xml:space="preserve">二十</w:t>
      </w: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rPr>
        <w:t xml:space="preserve">、产品包装要求</w:t>
      </w:r>
      <w:r/>
    </w:p>
    <w:p>
      <w:pPr>
        <w:ind w:firstLine="480"/>
        <w:spacing w:line="480" w:lineRule="exact"/>
        <w:rPr>
          <w:rFonts w:ascii="宋体" w:hAnsi="宋体" w:cs="宋体"/>
          <w:b/>
          <w:color w:val="000000"/>
          <w:sz w:val="24"/>
          <w:szCs w:val="24"/>
        </w:rPr>
      </w:pPr>
      <w:r>
        <w:rPr>
          <w:rFonts w:hint="eastAsia" w:ascii="宋体" w:hAnsi="宋体" w:cs="宋体"/>
          <w:bCs/>
          <w:color w:val="000000"/>
          <w:sz w:val="24"/>
          <w:szCs w:val="24"/>
        </w:rPr>
        <w:t xml:space="preserve">乙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firstLine="482"/>
        <w:spacing w:line="480" w:lineRule="exact"/>
        <w:rPr>
          <w:rFonts w:ascii="宋体" w:hAnsi="宋体" w:cs="宋体"/>
          <w:b/>
          <w:color w:val="000000"/>
          <w:sz w:val="24"/>
          <w:szCs w:val="24"/>
        </w:rPr>
      </w:pPr>
      <w:r>
        <w:rPr>
          <w:rFonts w:hint="eastAsia" w:ascii="宋体" w:hAnsi="宋体" w:cs="宋体"/>
          <w:b/>
          <w:color w:val="000000"/>
          <w:sz w:val="24"/>
          <w:szCs w:val="24"/>
        </w:rPr>
        <w:t xml:space="preserve">二十</w:t>
      </w: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rPr>
        <w:t xml:space="preserve">、解决争议的方法</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双方在签订、履行合同中所发生的一切争议，应通过友好协商解决。如协商不成，</w:t>
      </w:r>
      <w:r>
        <w:rPr>
          <w:rFonts w:hint="eastAsia" w:ascii="宋体" w:hAnsi="宋体" w:cs="宋体"/>
          <w:color w:val="000000"/>
          <w:sz w:val="24"/>
          <w:szCs w:val="24"/>
          <w:lang w:bidi="ar"/>
        </w:rPr>
        <w:t xml:space="preserve">向宿迁仲裁委员会提起仲裁。</w:t>
      </w:r>
      <w:r/>
    </w:p>
    <w:p>
      <w:pPr>
        <w:ind w:firstLine="482"/>
        <w:spacing w:line="480" w:lineRule="exact"/>
        <w:rPr>
          <w:rFonts w:ascii="宋体" w:hAnsi="宋体" w:cs="宋体"/>
          <w:b/>
          <w:color w:val="000000"/>
          <w:sz w:val="24"/>
          <w:szCs w:val="24"/>
        </w:rPr>
      </w:pPr>
      <w:r>
        <w:rPr>
          <w:rFonts w:hint="eastAsia" w:ascii="宋体" w:hAnsi="宋体" w:cs="宋体"/>
          <w:b/>
          <w:color w:val="000000"/>
          <w:sz w:val="24"/>
          <w:szCs w:val="24"/>
        </w:rPr>
        <w:t xml:space="preserve">二十</w:t>
      </w: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rPr>
        <w:t xml:space="preserve">、合同生效及其它</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.1合同经双方法定代表人或授权委托代表人签字并加盖单位公章后生效。</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.2本合同未尽事宜，遵照《中华人民共和国民法典》《中华人民共和国政府采购法》等有关条文执行。</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.3本合同正本一式肆份，具有同等法律效力，甲方、乙方各执贰份。</w:t>
      </w:r>
      <w:r/>
    </w:p>
    <w:p>
      <w:pPr>
        <w:spacing w:line="480" w:lineRule="exact"/>
        <w:rPr>
          <w:rFonts w:ascii="宋体" w:hAnsi="宋体" w:cs="宋体"/>
          <w:color w:val="000000"/>
          <w:sz w:val="24"/>
          <w:szCs w:val="24"/>
        </w:rPr>
      </w:pPr>
      <w:r>
        <w:rPr>
          <w:rFonts w:ascii="宋体" w:hAnsi="宋体" w:cs="宋体"/>
          <w:color w:val="000000"/>
          <w:sz w:val="24"/>
          <w:szCs w:val="24"/>
        </w:rPr>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甲方：                                  乙方：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地址：                                  地址： </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                  法定代表人或授权代表：</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联系电话：                              联系电话：          </w:t>
      </w:r>
      <w:r/>
    </w:p>
    <w:p>
      <w:pPr>
        <w:ind w:firstLine="480"/>
        <w:spacing w:line="480" w:lineRule="exact"/>
        <w:rPr>
          <w:rFonts w:ascii="宋体" w:hAnsi="宋体" w:cs="宋体"/>
          <w:b/>
          <w:bCs/>
          <w:color w:val="000000"/>
          <w:sz w:val="24"/>
        </w:rPr>
      </w:pPr>
      <w:r>
        <w:rPr>
          <w:rFonts w:hint="eastAsia" w:ascii="宋体" w:hAnsi="宋体" w:cs="宋体"/>
          <w:color w:val="000000"/>
          <w:sz w:val="24"/>
          <w:szCs w:val="24"/>
        </w:rPr>
        <w:t xml:space="preserve">签订日期：      年    月   日           签订日期：      年    月   日</w:t>
      </w:r>
      <w:r/>
    </w:p>
    <w:p>
      <w:pPr>
        <w:spacing w:line="360" w:lineRule="auto"/>
        <w:rPr>
          <w:rFonts w:ascii="宋体" w:hAnsi="宋体" w:cs="宋体"/>
          <w:b/>
          <w:bCs/>
          <w:color w:val="000000"/>
          <w:sz w:val="24"/>
        </w:rPr>
      </w:pPr>
      <w:r>
        <w:rPr>
          <w:rFonts w:hint="eastAsia" w:ascii="宋体" w:hAnsi="宋体" w:cs="宋体"/>
          <w:b/>
          <w:bCs/>
          <w:color w:val="000000"/>
          <w:sz w:val="24"/>
        </w:rPr>
        <w:t xml:space="preserve">附件：考核细则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依据政府采购合同文件要求，明确乙方的权利和义务，保障本项目工作。对乙方进行定期考核，细则如下：</w:t>
      </w:r>
      <w:r/>
    </w:p>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洋河新区监控织密补盲（2025-1）项目考核办法</w:t>
      </w:r>
      <w:r/>
    </w:p>
    <w:tbl>
      <w:tblPr>
        <w:tblStyle w:val="725"/>
        <w:tblW w:w="8823"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911"/>
        <w:gridCol w:w="4565"/>
        <w:gridCol w:w="2271"/>
      </w:tblGrid>
      <w:tr>
        <w:trPr>
          <w:trHeight w:val="295"/>
        </w:trPr>
        <w:tc>
          <w:tcPr>
            <w:tcW w:w="1076" w:type="dxa"/>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911" w:type="dxa"/>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项目</w:t>
            </w:r>
            <w:r/>
          </w:p>
        </w:tc>
        <w:tc>
          <w:tcPr>
            <w:tcW w:w="4565" w:type="dxa"/>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考核标准</w:t>
            </w:r>
            <w:r/>
          </w:p>
        </w:tc>
        <w:tc>
          <w:tcPr>
            <w:tcW w:w="2271" w:type="dxa"/>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考核办法</w:t>
            </w:r>
            <w:r/>
          </w:p>
        </w:tc>
      </w:tr>
      <w:tr>
        <w:trPr>
          <w:trHeight w:val="1669"/>
        </w:trPr>
        <w:tc>
          <w:tcPr>
            <w:tcW w:w="1076"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1</w:t>
            </w:r>
            <w:r/>
          </w:p>
        </w:tc>
        <w:tc>
          <w:tcPr>
            <w:tcW w:w="911"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日常维护</w:t>
            </w:r>
            <w:r/>
          </w:p>
        </w:tc>
        <w:tc>
          <w:tcPr>
            <w:tcW w:w="4565"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每周开展1次全点位巡检，巡检覆盖率100%，巡检完成后24小时内提交巡检报告。</w:t>
            </w:r>
            <w:r/>
          </w:p>
        </w:tc>
        <w:tc>
          <w:tcPr>
            <w:tcW w:w="2271"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1.未按要求巡检的，每次扣200元。</w:t>
            </w:r>
            <w:r/>
          </w:p>
          <w:p>
            <w:pPr>
              <w:spacing w:line="360" w:lineRule="auto"/>
              <w:rPr>
                <w:rFonts w:ascii="宋体" w:hAnsi="宋体" w:cs="宋体"/>
                <w:color w:val="000000"/>
              </w:rPr>
            </w:pPr>
            <w:r>
              <w:rPr>
                <w:rFonts w:hint="eastAsia" w:ascii="宋体" w:hAnsi="宋体" w:cs="宋体"/>
                <w:color w:val="000000"/>
              </w:rPr>
              <w:t xml:space="preserve">2.未按要求提交巡检报告的，每次扣500元。</w:t>
            </w:r>
            <w:r/>
          </w:p>
        </w:tc>
      </w:tr>
      <w:tr>
        <w:trPr>
          <w:trHeight w:val="288"/>
        </w:trPr>
        <w:tc>
          <w:tcPr>
            <w:tcW w:w="1076"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2</w:t>
            </w:r>
            <w:r/>
          </w:p>
        </w:tc>
        <w:tc>
          <w:tcPr>
            <w:tcW w:w="911"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故障响应</w:t>
            </w:r>
            <w:r/>
          </w:p>
        </w:tc>
        <w:tc>
          <w:tcPr>
            <w:tcW w:w="4565"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1.提供7X24小时支撑服务，指定负责人，并配备专门通信渠道，保证服务热线畅通。</w:t>
            </w:r>
            <w:r/>
          </w:p>
          <w:p>
            <w:pPr>
              <w:jc w:val="left"/>
              <w:spacing w:line="360" w:lineRule="auto"/>
              <w:rPr>
                <w:rFonts w:ascii="宋体" w:hAnsi="宋体" w:cs="宋体"/>
                <w:color w:val="000000"/>
              </w:rPr>
            </w:pPr>
            <w:r>
              <w:rPr>
                <w:rFonts w:hint="eastAsia" w:ascii="宋体" w:hAnsi="宋体" w:cs="宋体"/>
                <w:color w:val="000000"/>
              </w:rPr>
              <w:t xml:space="preserve">2.故障报修响应时间≤15分钟、2小时内到达故障现场，图像、视频监控故障在8小时内处理结束，电源故障在12小时内处理结束。</w:t>
            </w:r>
            <w:r/>
          </w:p>
        </w:tc>
        <w:tc>
          <w:tcPr>
            <w:tcW w:w="2271"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1.响应超时，每次扣100元。</w:t>
            </w:r>
            <w:r/>
          </w:p>
          <w:p>
            <w:pPr>
              <w:spacing w:line="360" w:lineRule="auto"/>
              <w:rPr>
                <w:rFonts w:ascii="宋体" w:hAnsi="宋体" w:cs="宋体"/>
                <w:color w:val="000000"/>
              </w:rPr>
            </w:pPr>
            <w:r>
              <w:rPr>
                <w:rFonts w:hint="eastAsia" w:ascii="宋体" w:hAnsi="宋体" w:cs="宋体"/>
                <w:color w:val="000000"/>
              </w:rPr>
              <w:t xml:space="preserve">2.图像、视频监控和电源故障处理超时，每次扣200元。</w:t>
            </w:r>
            <w:r/>
          </w:p>
          <w:p>
            <w:pPr>
              <w:spacing w:line="360" w:lineRule="auto"/>
              <w:rPr>
                <w:rFonts w:ascii="宋体" w:hAnsi="宋体" w:cs="宋体"/>
                <w:color w:val="000000"/>
              </w:rPr>
            </w:pPr>
            <w:r>
              <w:rPr>
                <w:rFonts w:hint="eastAsia" w:ascii="宋体" w:hAnsi="宋体" w:cs="宋体"/>
                <w:color w:val="000000"/>
                <w:highlight w:val="none"/>
              </w:rPr>
              <w:t xml:space="preserve">3.自修复时限届满后开始，每逾期24小时加扣500元，以此累计，直至故障修复。</w:t>
            </w:r>
            <w:r/>
          </w:p>
        </w:tc>
      </w:tr>
      <w:tr>
        <w:trPr/>
        <w:tc>
          <w:tcPr>
            <w:tcW w:w="1076"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3</w:t>
            </w:r>
            <w:r/>
          </w:p>
        </w:tc>
        <w:tc>
          <w:tcPr>
            <w:tcW w:w="911"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数据安全保障</w:t>
            </w:r>
            <w:r/>
          </w:p>
        </w:tc>
        <w:tc>
          <w:tcPr>
            <w:tcW w:w="4565"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1.确保视频监控存储设备录像资料安全、录像时间连续。</w:t>
            </w:r>
            <w:r/>
          </w:p>
          <w:p>
            <w:pPr>
              <w:jc w:val="left"/>
              <w:spacing w:line="360" w:lineRule="auto"/>
              <w:rPr>
                <w:rFonts w:ascii="宋体" w:hAnsi="宋体" w:cs="宋体"/>
                <w:color w:val="000000"/>
              </w:rPr>
            </w:pPr>
            <w:r>
              <w:rPr>
                <w:rFonts w:hint="eastAsia" w:ascii="宋体" w:hAnsi="宋体" w:cs="宋体"/>
                <w:color w:val="000000"/>
              </w:rPr>
              <w:t xml:space="preserve">2.确保视频监控录像资料不流失、不得提供给无关人员调阅，录像资料不得流传。</w:t>
            </w:r>
            <w:r/>
          </w:p>
          <w:p>
            <w:pPr>
              <w:jc w:val="left"/>
              <w:spacing w:line="360" w:lineRule="auto"/>
              <w:rPr>
                <w:rFonts w:ascii="宋体" w:hAnsi="宋体" w:cs="宋体"/>
                <w:color w:val="000000"/>
              </w:rPr>
            </w:pPr>
            <w:r>
              <w:rPr>
                <w:rFonts w:hint="eastAsia" w:ascii="宋体" w:hAnsi="宋体" w:cs="宋体"/>
                <w:color w:val="000000"/>
              </w:rPr>
              <w:t xml:space="preserve">3.定期对设备进行安全检测，漏洞排查及修复。</w:t>
            </w:r>
            <w:r/>
          </w:p>
        </w:tc>
        <w:tc>
          <w:tcPr>
            <w:tcW w:w="2271" w:type="dxa"/>
            <w:vAlign w:val="center"/>
            <w:textDirection w:val="lrTb"/>
            <w:noWrap w:val="false"/>
          </w:tcPr>
          <w:p>
            <w:pPr>
              <w:spacing w:line="360" w:lineRule="auto"/>
              <w:rPr>
                <w:rFonts w:ascii="宋体" w:hAnsi="宋体" w:cs="宋体"/>
                <w:color w:val="000000"/>
              </w:rPr>
            </w:pPr>
            <w:r>
              <w:rPr>
                <w:rFonts w:hint="eastAsia" w:ascii="宋体" w:hAnsi="宋体" w:cs="宋体"/>
                <w:color w:val="000000"/>
              </w:rPr>
              <w:t xml:space="preserve">1.每发现一次监控录像间断、图片不全，每次扣100元。</w:t>
            </w:r>
            <w:r/>
          </w:p>
          <w:p>
            <w:pPr>
              <w:spacing w:line="360" w:lineRule="auto"/>
              <w:rPr>
                <w:rFonts w:ascii="宋体" w:hAnsi="宋体" w:cs="宋体"/>
                <w:color w:val="000000"/>
              </w:rPr>
            </w:pPr>
            <w:r>
              <w:rPr>
                <w:rFonts w:hint="eastAsia" w:ascii="宋体" w:hAnsi="宋体" w:cs="宋体"/>
                <w:color w:val="000000"/>
              </w:rPr>
              <w:t xml:space="preserve">2.未及时修复网络安全漏洞的，每次扣1000元。</w:t>
            </w:r>
            <w:r/>
          </w:p>
          <w:p>
            <w:pPr>
              <w:spacing w:line="360" w:lineRule="auto"/>
              <w:rPr>
                <w:rFonts w:ascii="宋体" w:hAnsi="宋体" w:cs="宋体"/>
                <w:color w:val="000000"/>
              </w:rPr>
            </w:pPr>
            <w:r>
              <w:rPr>
                <w:rFonts w:hint="eastAsia" w:ascii="宋体" w:hAnsi="宋体" w:cs="宋体"/>
                <w:color w:val="000000"/>
              </w:rPr>
              <w:t xml:space="preserve">3.录像、图片外泄的，按本合同违约条款处理。</w:t>
            </w:r>
            <w:r/>
          </w:p>
        </w:tc>
      </w:tr>
      <w:tr>
        <w:trPr/>
        <w:tc>
          <w:tcPr>
            <w:tcW w:w="1076"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4</w:t>
            </w:r>
            <w:r/>
          </w:p>
        </w:tc>
        <w:tc>
          <w:tcPr>
            <w:tcW w:w="911"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其他事项</w:t>
            </w:r>
            <w:r/>
          </w:p>
        </w:tc>
        <w:tc>
          <w:tcPr>
            <w:tcW w:w="4565"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1.按甲方的要求做好视频故障处理的管控。</w:t>
            </w:r>
            <w:r/>
          </w:p>
          <w:p>
            <w:pPr>
              <w:jc w:val="left"/>
              <w:spacing w:line="360" w:lineRule="auto"/>
              <w:rPr>
                <w:rFonts w:ascii="宋体" w:hAnsi="宋体" w:cs="宋体"/>
                <w:color w:val="000000"/>
              </w:rPr>
            </w:pPr>
            <w:r>
              <w:rPr>
                <w:rFonts w:hint="eastAsia" w:ascii="宋体" w:hAnsi="宋体" w:cs="宋体"/>
                <w:color w:val="000000"/>
              </w:rPr>
              <w:t xml:space="preserve">2.按甲方的要求做好临时事项的服务保障工作。</w:t>
            </w:r>
            <w:r/>
          </w:p>
          <w:p>
            <w:pPr>
              <w:jc w:val="left"/>
              <w:spacing w:line="360" w:lineRule="auto"/>
              <w:rPr>
                <w:rFonts w:ascii="宋体" w:hAnsi="宋体" w:cs="宋体"/>
                <w:color w:val="000000"/>
              </w:rPr>
            </w:pPr>
            <w:r>
              <w:rPr>
                <w:rFonts w:hint="eastAsia" w:ascii="宋体" w:hAnsi="宋体" w:cs="宋体"/>
                <w:color w:val="000000"/>
              </w:rPr>
              <w:t xml:space="preserve">3.项目服务过程中，甲方有权要求乙方撤换不称职的工作人员，乙方需在甲方要求的时间内完成替换，替换人员须具有与原人员能力相当或更高的资质和能力。</w:t>
            </w:r>
            <w:r/>
          </w:p>
        </w:tc>
        <w:tc>
          <w:tcPr>
            <w:tcW w:w="2271" w:type="dxa"/>
            <w:vAlign w:val="center"/>
            <w:textDirection w:val="lrTb"/>
            <w:noWrap w:val="false"/>
          </w:tcPr>
          <w:p>
            <w:pPr>
              <w:jc w:val="left"/>
              <w:spacing w:line="360" w:lineRule="auto"/>
              <w:rPr>
                <w:rFonts w:ascii="宋体" w:hAnsi="宋体" w:cs="宋体"/>
                <w:color w:val="000000"/>
              </w:rPr>
            </w:pPr>
            <w:r>
              <w:rPr>
                <w:rFonts w:hint="eastAsia" w:ascii="宋体" w:hAnsi="宋体" w:cs="宋体"/>
                <w:color w:val="000000"/>
              </w:rPr>
              <w:t xml:space="preserve">1.未按甲方要求配合服务工作，每次扣300元。</w:t>
            </w:r>
            <w:r/>
          </w:p>
          <w:p>
            <w:pPr>
              <w:jc w:val="left"/>
              <w:spacing w:line="360" w:lineRule="auto"/>
              <w:rPr>
                <w:rFonts w:ascii="宋体" w:hAnsi="宋体" w:cs="宋体"/>
                <w:color w:val="000000"/>
              </w:rPr>
            </w:pPr>
            <w:r>
              <w:rPr>
                <w:rFonts w:hint="eastAsia" w:ascii="宋体" w:hAnsi="宋体" w:cs="宋体"/>
                <w:color w:val="000000"/>
              </w:rPr>
              <w:t xml:space="preserve">2.如人员</w:t>
            </w:r>
            <w:r>
              <w:rPr>
                <w:rFonts w:hint="eastAsia" w:ascii="宋体" w:hAnsi="宋体" w:cs="宋体"/>
                <w:color w:val="000000"/>
                <w:highlight w:val="none"/>
              </w:rPr>
              <w:t xml:space="preserve">无法在甲方要求的时间内替换</w:t>
            </w:r>
            <w:r>
              <w:rPr>
                <w:rFonts w:hint="eastAsia" w:ascii="宋体" w:hAnsi="宋体" w:cs="宋体"/>
                <w:color w:val="000000"/>
              </w:rPr>
              <w:t xml:space="preserve">，按每人每天200元扣款。</w:t>
            </w:r>
            <w:r/>
          </w:p>
        </w:tc>
      </w:tr>
    </w:tbl>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r/>
    </w:p>
    <w:p>
      <w:pPr>
        <w:pStyle w:val="738"/>
        <w:spacing w:before="120" w:after="120" w:line="0" w:lineRule="atLeast"/>
        <w:tabs>
          <w:tab w:val="left" w:pos="2830" w:leader="none"/>
        </w:tabs>
        <w:rPr>
          <w:rFonts w:ascii="Times New Roman" w:hAnsi="Times New Roman" w:eastAsia="黑体"/>
          <w:bCs/>
          <w:sz w:val="44"/>
        </w:rPr>
      </w:pPr>
      <w:r>
        <w:rPr>
          <w:rFonts w:ascii="Times New Roman" w:hAnsi="Times New Roman" w:eastAsia="黑体"/>
          <w:bCs/>
          <w:sz w:val="44"/>
        </w:rPr>
      </w:r>
      <w:bookmarkEnd w:id="142"/>
      <w:r/>
      <w:bookmarkEnd w:id="143"/>
      <w:r/>
      <w:bookmarkEnd w:id="144"/>
      <w:r/>
      <w:bookmarkEnd w:id="145"/>
      <w:r/>
      <w:r/>
    </w:p>
    <w:p>
      <w:r/>
      <w:bookmarkStart w:id="170" w:name="_Toc120614281"/>
      <w:r/>
      <w:bookmarkStart w:id="171" w:name="_Toc49090575"/>
      <w:r/>
      <w:bookmarkStart w:id="172" w:name="_Toc26554093"/>
      <w:r/>
      <w:r/>
    </w:p>
    <w:p>
      <w:r/>
      <w:r/>
    </w:p>
    <w:p>
      <w:pPr>
        <w:pStyle w:val="715"/>
        <w:rPr>
          <w:rFonts w:ascii="Times New Roman" w:eastAsia="黑体"/>
          <w:bCs/>
          <w:sz w:val="44"/>
        </w:rPr>
      </w:pPr>
      <w:r/>
      <w:bookmarkStart w:id="173" w:name="_Toc19457"/>
      <w:r>
        <w:rPr>
          <w:rFonts w:hint="eastAsia" w:ascii="Times New Roman" w:eastAsia="黑体"/>
          <w:bCs/>
          <w:sz w:val="44"/>
        </w:rPr>
        <w:t xml:space="preserve">第六章 投标</w:t>
      </w:r>
      <w:bookmarkEnd w:id="170"/>
      <w:r/>
      <w:bookmarkEnd w:id="171"/>
      <w:r/>
      <w:bookmarkEnd w:id="172"/>
      <w:r>
        <w:rPr>
          <w:rFonts w:hint="eastAsia" w:ascii="Times New Roman" w:eastAsia="黑体"/>
          <w:bCs/>
          <w:sz w:val="44"/>
        </w:rPr>
        <w:t xml:space="preserve">文件格式</w:t>
      </w:r>
      <w:bookmarkEnd w:id="173"/>
      <w:r>
        <w:rPr>
          <w:rFonts w:hint="eastAsia" w:ascii="Times New Roman" w:eastAsia="黑体"/>
          <w:bCs/>
          <w:sz w:val="44"/>
        </w:rPr>
        <w:t xml:space="preserve"> </w:t>
      </w:r>
      <w:r/>
    </w:p>
    <w:p>
      <w:pPr>
        <w:jc w:val="center"/>
        <w:rPr>
          <w:b/>
          <w:sz w:val="72"/>
        </w:rPr>
      </w:pPr>
      <w:r/>
      <w:bookmarkStart w:id="174" w:name="_Hlt26671244"/>
      <w:r/>
      <w:bookmarkEnd w:id="174"/>
      <w:r/>
      <w:bookmarkStart w:id="175" w:name="_Hlt26955039"/>
      <w:r/>
      <w:bookmarkEnd w:id="175"/>
      <w:r/>
      <w:bookmarkStart w:id="176" w:name="_Toc49090576"/>
      <w:r/>
      <w:bookmarkStart w:id="177" w:name="_Toc120614282"/>
      <w:r/>
      <w:bookmarkStart w:id="178" w:name="_Toc26554094"/>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投标人名称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sz w:val="36"/>
          <w:u w:val="single"/>
        </w:rPr>
      </w:pPr>
      <w:r>
        <w:rPr>
          <w:b/>
          <w:sz w:val="36"/>
          <w:u w:val="single"/>
        </w:r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spacing w:line="360" w:lineRule="auto"/>
        <w:rPr>
          <w:sz w:val="28"/>
          <w:szCs w:val="28"/>
        </w:rPr>
      </w:pPr>
      <w:r>
        <w:rPr>
          <w:rFonts w:hint="eastAsia"/>
          <w:sz w:val="28"/>
          <w:szCs w:val="28"/>
        </w:rPr>
        <w:t xml:space="preserve">一、投标函</w:t>
      </w:r>
      <w:r/>
    </w:p>
    <w:p>
      <w:pPr>
        <w:spacing w:line="360" w:lineRule="auto"/>
        <w:rPr>
          <w:sz w:val="28"/>
          <w:szCs w:val="28"/>
        </w:rPr>
      </w:pPr>
      <w:r>
        <w:rPr>
          <w:rFonts w:hint="eastAsia"/>
          <w:sz w:val="28"/>
          <w:szCs w:val="28"/>
        </w:rPr>
        <w:t xml:space="preserve">二、法人授权书</w:t>
      </w:r>
      <w:r/>
    </w:p>
    <w:p>
      <w:pPr>
        <w:spacing w:line="360" w:lineRule="auto"/>
        <w:rPr>
          <w:sz w:val="28"/>
          <w:szCs w:val="28"/>
        </w:rPr>
      </w:pPr>
      <w:r>
        <w:rPr>
          <w:rFonts w:hint="eastAsia"/>
          <w:sz w:val="28"/>
          <w:szCs w:val="28"/>
        </w:rPr>
        <w:t xml:space="preserve">三、开标一览表</w:t>
      </w:r>
      <w:r/>
    </w:p>
    <w:p>
      <w:pPr>
        <w:spacing w:line="360" w:lineRule="auto"/>
        <w:rPr>
          <w:sz w:val="28"/>
          <w:szCs w:val="28"/>
        </w:rPr>
      </w:pPr>
      <w:r>
        <w:rPr>
          <w:rFonts w:hint="eastAsia"/>
          <w:sz w:val="28"/>
          <w:szCs w:val="28"/>
        </w:rPr>
        <w:t xml:space="preserve">四、分项报价表</w:t>
      </w:r>
      <w:r/>
    </w:p>
    <w:p>
      <w:pPr>
        <w:spacing w:line="360" w:lineRule="auto"/>
        <w:rPr>
          <w:sz w:val="28"/>
          <w:szCs w:val="28"/>
        </w:rPr>
      </w:pPr>
      <w:r>
        <w:rPr>
          <w:rFonts w:hint="eastAsia"/>
          <w:sz w:val="28"/>
          <w:szCs w:val="28"/>
        </w:rPr>
        <w:t xml:space="preserve">五、中小企业或残疾人福利性单位声明函</w:t>
      </w:r>
      <w:r/>
    </w:p>
    <w:p>
      <w:pPr>
        <w:spacing w:line="360" w:lineRule="auto"/>
        <w:rPr>
          <w:sz w:val="28"/>
          <w:szCs w:val="28"/>
        </w:rPr>
      </w:pPr>
      <w:r>
        <w:rPr>
          <w:rFonts w:hint="eastAsia"/>
          <w:sz w:val="28"/>
          <w:szCs w:val="28"/>
        </w:rPr>
        <w:t xml:space="preserve">六、关于符合本国产品标准的声明函</w:t>
      </w:r>
      <w:r/>
    </w:p>
    <w:p>
      <w:pPr>
        <w:spacing w:line="360" w:lineRule="auto"/>
        <w:rPr>
          <w:sz w:val="28"/>
          <w:szCs w:val="28"/>
        </w:rPr>
      </w:pPr>
      <w:r>
        <w:rPr>
          <w:rFonts w:hint="eastAsia"/>
          <w:sz w:val="28"/>
          <w:szCs w:val="28"/>
        </w:rPr>
        <w:t xml:space="preserve">七、技术响应偏离表</w:t>
      </w:r>
      <w:r/>
    </w:p>
    <w:p>
      <w:pPr>
        <w:spacing w:line="360" w:lineRule="auto"/>
        <w:rPr>
          <w:sz w:val="28"/>
          <w:szCs w:val="28"/>
        </w:rPr>
      </w:pPr>
      <w:r>
        <w:rPr>
          <w:rFonts w:hint="eastAsia"/>
          <w:sz w:val="28"/>
          <w:szCs w:val="28"/>
        </w:rPr>
        <w:t xml:space="preserve">八、项目组人员</w:t>
      </w:r>
      <w:r/>
    </w:p>
    <w:p>
      <w:pPr>
        <w:spacing w:line="360" w:lineRule="auto"/>
        <w:rPr>
          <w:sz w:val="28"/>
          <w:szCs w:val="28"/>
        </w:rPr>
      </w:pPr>
      <w:r>
        <w:rPr>
          <w:rFonts w:hint="eastAsia"/>
          <w:sz w:val="28"/>
          <w:szCs w:val="28"/>
        </w:rPr>
        <w:t xml:space="preserve">九、企业业绩</w:t>
      </w:r>
      <w:r/>
    </w:p>
    <w:p>
      <w:pPr>
        <w:spacing w:line="360" w:lineRule="auto"/>
        <w:rPr>
          <w:rFonts w:ascii="宋体" w:hAnsi="宋体" w:cs="宋体"/>
          <w:sz w:val="28"/>
          <w:szCs w:val="28"/>
        </w:rPr>
      </w:pPr>
      <w:r>
        <w:rPr>
          <w:rFonts w:hint="eastAsia"/>
          <w:sz w:val="28"/>
          <w:szCs w:val="28"/>
        </w:rPr>
        <w:t xml:space="preserve">十、投标所需其他材料</w:t>
      </w:r>
      <w:r/>
    </w:p>
    <w:p>
      <w:pPr>
        <w:pStyle w:val="746"/>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88"/>
      </w:pPr>
      <w:r/>
      <w:bookmarkStart w:id="179" w:name="_Toc23838"/>
      <w:r/>
      <w:r/>
    </w:p>
    <w:p>
      <w:pPr>
        <w:pStyle w:val="988"/>
      </w:pPr>
      <w:r/>
      <w:r/>
    </w:p>
    <w:p>
      <w:pPr>
        <w:pStyle w:val="988"/>
        <w:rPr>
          <w:rFonts w:eastAsiaTheme="minorEastAsia"/>
        </w:rPr>
      </w:pPr>
      <w:r>
        <w:rPr>
          <w:rFonts w:eastAsiaTheme="minorEastAsia"/>
        </w:rPr>
      </w:r>
      <w:r/>
    </w:p>
    <w:p>
      <w:pPr>
        <w:pStyle w:val="988"/>
        <w:rPr>
          <w:rFonts w:eastAsiaTheme="minorEastAsia"/>
        </w:rPr>
      </w:pPr>
      <w:r>
        <w:rPr>
          <w:rFonts w:eastAsiaTheme="minorEastAsia"/>
        </w:rPr>
      </w:r>
      <w:r/>
    </w:p>
    <w:p>
      <w:pPr>
        <w:pStyle w:val="988"/>
        <w:rPr>
          <w:rFonts w:eastAsiaTheme="minorEastAsia"/>
        </w:rPr>
      </w:pPr>
      <w:r>
        <w:rPr>
          <w:rFonts w:eastAsiaTheme="minorEastAsia"/>
        </w:rPr>
      </w:r>
      <w:r/>
    </w:p>
    <w:p>
      <w:pPr>
        <w:pStyle w:val="988"/>
        <w:rPr>
          <w:rFonts w:eastAsiaTheme="minorEastAsia"/>
        </w:rPr>
      </w:pPr>
      <w:r>
        <w:rPr>
          <w:rFonts w:eastAsiaTheme="minorEastAsia"/>
        </w:rPr>
      </w:r>
      <w:r/>
    </w:p>
    <w:p>
      <w:pPr>
        <w:pStyle w:val="988"/>
      </w:pPr>
      <w:r/>
      <w:r/>
    </w:p>
    <w:p>
      <w:pPr>
        <w:pStyle w:val="988"/>
        <w:rPr>
          <w:rFonts w:eastAsia="等线"/>
        </w:rPr>
      </w:pPr>
      <w:r>
        <w:rPr>
          <w:rFonts w:eastAsia="等线"/>
        </w:rPr>
      </w:r>
      <w:r/>
    </w:p>
    <w:p>
      <w:pPr>
        <w:pStyle w:val="988"/>
        <w:rPr>
          <w:rFonts w:eastAsia="等线"/>
        </w:rPr>
      </w:pPr>
      <w:r>
        <w:rPr>
          <w:rFonts w:eastAsia="等线"/>
        </w:rPr>
      </w:r>
      <w:r/>
    </w:p>
    <w:p>
      <w:pPr>
        <w:pStyle w:val="988"/>
        <w:rPr>
          <w:rFonts w:eastAsia="等线"/>
        </w:rPr>
      </w:pPr>
      <w:r>
        <w:rPr>
          <w:rFonts w:eastAsia="等线"/>
        </w:rPr>
      </w:r>
      <w:r/>
    </w:p>
    <w:p>
      <w:pPr>
        <w:pStyle w:val="988"/>
        <w:rPr>
          <w:rFonts w:eastAsia="等线"/>
        </w:rPr>
      </w:pPr>
      <w:r>
        <w:rPr>
          <w:rFonts w:eastAsia="等线"/>
        </w:rPr>
      </w:r>
      <w:r/>
    </w:p>
    <w:p>
      <w:pPr>
        <w:pStyle w:val="988"/>
        <w:rPr>
          <w:rFonts w:eastAsia="等线"/>
        </w:rPr>
      </w:pPr>
      <w:r>
        <w:rPr>
          <w:rFonts w:eastAsia="等线"/>
        </w:rPr>
      </w:r>
      <w:bookmarkEnd w:id="176"/>
      <w:r/>
      <w:bookmarkEnd w:id="177"/>
      <w:r/>
      <w:bookmarkEnd w:id="178"/>
      <w:r/>
      <w:bookmarkEnd w:id="179"/>
      <w:r/>
      <w:r/>
    </w:p>
    <w:p>
      <w:pPr>
        <w:pStyle w:val="983"/>
        <w:rPr>
          <w:rFonts w:ascii="Times New Roman" w:hAnsi="Times New Roman"/>
          <w:b/>
          <w:sz w:val="32"/>
          <w:szCs w:val="32"/>
        </w:rPr>
        <w:outlineLvl w:val="1"/>
      </w:pPr>
      <w:r/>
      <w:bookmarkStart w:id="180" w:name="_Toc30647"/>
      <w:r/>
      <w:bookmarkStart w:id="181" w:name="_Toc120614284"/>
      <w:r>
        <w:rPr>
          <w:rFonts w:hint="eastAsia" w:ascii="黑体" w:hAnsi="黑体" w:eastAsia="黑体" w:cs="黑体"/>
          <w:b/>
          <w:sz w:val="32"/>
          <w:szCs w:val="32"/>
        </w:rPr>
        <w:t xml:space="preserve">一、投标函</w:t>
      </w:r>
      <w:bookmarkEnd w:id="180"/>
      <w:r/>
      <w:r/>
    </w:p>
    <w:p>
      <w:pPr>
        <w:jc w:val="center"/>
        <w:rPr>
          <w:rFonts w:ascii="宋体" w:hAnsi="宋体" w:cs="宋体"/>
          <w:sz w:val="24"/>
          <w:szCs w:val="24"/>
          <w:u w:val="single"/>
        </w:rPr>
      </w:pPr>
      <w:r>
        <w:rPr>
          <w:rFonts w:hint="eastAsia" w:ascii="方正小标宋_GBK" w:hAnsi="Calibri" w:eastAsia="方正小标宋_GBK"/>
          <w:bCs/>
          <w:sz w:val="32"/>
          <w:szCs w:val="32"/>
        </w:rPr>
        <w:t xml:space="preserve">投标函</w:t>
      </w:r>
      <w:r/>
    </w:p>
    <w:p>
      <w:pPr>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ind w:firstLine="480"/>
        <w:jc w:val="left"/>
        <w:spacing w:line="500" w:lineRule="exact"/>
        <w:rPr>
          <w:rFonts w:ascii="宋体" w:hAnsi="宋体"/>
          <w:sz w:val="24"/>
          <w:szCs w:val="22"/>
        </w:rPr>
      </w:pPr>
      <w:r>
        <w:rPr>
          <w:rFonts w:hint="eastAsia" w:ascii="宋体" w:hAnsi="宋体"/>
          <w:sz w:val="24"/>
          <w:szCs w:val="24"/>
        </w:rPr>
        <w:t xml:space="preserve">一、我方</w:t>
      </w:r>
      <w:r>
        <w:rPr>
          <w:rFonts w:ascii="宋体" w:hAnsi="宋体"/>
          <w:sz w:val="24"/>
          <w:szCs w:val="22"/>
        </w:rPr>
        <w:t xml:space="preserve">具备《中华人民共和国政府采购法》第二十二条第一款规定的6项条件；</w:t>
      </w:r>
      <w:r/>
    </w:p>
    <w:p>
      <w:pPr>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ind w:firstLine="480"/>
        <w:jc w:val="left"/>
        <w:spacing w:line="500" w:lineRule="exact"/>
        <w:rPr>
          <w:rFonts w:ascii="方正仿宋_GBK" w:hAnsi="Calibri" w:eastAsia="方正仿宋_GBK"/>
          <w:sz w:val="24"/>
          <w:szCs w:val="24"/>
        </w:rPr>
      </w:pPr>
      <w:r>
        <w:rPr>
          <w:rFonts w:ascii="方正仿宋_GBK" w:hAnsi="Calibri" w:eastAsia="方正仿宋_GBK"/>
          <w:sz w:val="24"/>
          <w:szCs w:val="24"/>
        </w:rPr>
      </w:r>
      <w:r/>
    </w:p>
    <w:p>
      <w:pPr>
        <w:jc w:val="left"/>
        <w:spacing w:line="500" w:lineRule="exact"/>
        <w:rPr>
          <w:rFonts w:ascii="宋体" w:hAnsi="宋体"/>
          <w:sz w:val="24"/>
          <w:szCs w:val="24"/>
        </w:rPr>
      </w:pPr>
      <w:r>
        <w:rPr>
          <w:rFonts w:ascii="宋体" w:hAnsi="宋体"/>
          <w:sz w:val="24"/>
          <w:szCs w:val="24"/>
        </w:rPr>
      </w:r>
      <w:r/>
    </w:p>
    <w:p>
      <w:pPr>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ind w:firstLine="480"/>
        <w:rPr>
          <w:rFonts w:ascii="宋体" w:hAnsi="宋体"/>
          <w:sz w:val="24"/>
          <w:szCs w:val="24"/>
        </w:rPr>
      </w:pPr>
      <w:r>
        <w:rPr>
          <w:rFonts w:ascii="宋体" w:hAnsi="宋体"/>
          <w:sz w:val="24"/>
          <w:szCs w:val="24"/>
        </w:rPr>
      </w:r>
      <w:r/>
    </w:p>
    <w:p>
      <w:pPr>
        <w:ind w:firstLine="480"/>
        <w:rPr>
          <w:rFonts w:ascii="宋体" w:hAnsi="宋体"/>
          <w:szCs w:val="22"/>
        </w:rPr>
      </w:pPr>
      <w:r>
        <w:rPr>
          <w:rFonts w:hint="eastAsia" w:ascii="宋体" w:hAnsi="宋体"/>
          <w:sz w:val="24"/>
          <w:szCs w:val="24"/>
        </w:rPr>
        <w:t xml:space="preserve">日期：    年    月   日</w:t>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ind w:firstLine="480"/>
        <w:rPr>
          <w:rFonts w:ascii="宋体" w:hAnsi="宋体" w:cs="宋体"/>
          <w:sz w:val="24"/>
          <w:szCs w:val="24"/>
        </w:rPr>
      </w:pPr>
      <w:r>
        <w:rPr>
          <w:rFonts w:ascii="宋体" w:hAnsi="宋体" w:cs="宋体"/>
          <w:sz w:val="24"/>
          <w:szCs w:val="24"/>
        </w:rPr>
      </w:r>
      <w:r/>
    </w:p>
    <w:p>
      <w:pPr>
        <w:pStyle w:val="983"/>
        <w:rPr>
          <w:rFonts w:ascii="宋体" w:hAnsi="宋体" w:cs="宋体"/>
          <w:sz w:val="24"/>
          <w:szCs w:val="24"/>
        </w:rPr>
      </w:pPr>
      <w:r>
        <w:rPr>
          <w:rFonts w:ascii="宋体" w:hAnsi="宋体" w:cs="宋体"/>
          <w:sz w:val="24"/>
          <w:szCs w:val="24"/>
        </w:rPr>
      </w:r>
      <w:r/>
    </w:p>
    <w:p>
      <w:pPr>
        <w:rPr>
          <w:rFonts w:ascii="黑体" w:hAnsi="黑体" w:eastAsia="黑体" w:cs="黑体"/>
          <w:b/>
          <w:sz w:val="32"/>
          <w:szCs w:val="32"/>
        </w:rPr>
        <w:outlineLvl w:val="1"/>
      </w:pPr>
      <w:r/>
      <w:bookmarkStart w:id="182" w:name="_Toc16519"/>
      <w:r>
        <w:rPr>
          <w:rFonts w:hint="eastAsia" w:ascii="黑体" w:hAnsi="黑体" w:eastAsia="黑体" w:cs="黑体"/>
          <w:b/>
          <w:sz w:val="32"/>
          <w:szCs w:val="32"/>
        </w:rPr>
        <w:t xml:space="preserve">二、法人授权书</w:t>
      </w:r>
      <w:bookmarkEnd w:id="182"/>
      <w:r/>
      <w:r/>
    </w:p>
    <w:p>
      <w:pPr>
        <w:rPr>
          <w:rFonts w:ascii="黑体" w:hAnsi="黑体" w:eastAsia="黑体" w:cs="黑体"/>
          <w:b/>
          <w:sz w:val="32"/>
          <w:szCs w:val="32"/>
        </w:rPr>
      </w:pPr>
      <w:r>
        <w:rPr>
          <w:rFonts w:ascii="黑体" w:hAnsi="黑体" w:eastAsia="黑体" w:cs="黑体"/>
          <w:b/>
          <w:sz w:val="32"/>
          <w:szCs w:val="32"/>
        </w:rPr>
      </w:r>
      <w:r/>
    </w:p>
    <w:p>
      <w:pPr>
        <w:jc w:val="center"/>
        <w:rPr>
          <w:rFonts w:ascii="黑体" w:hAnsi="黑体" w:eastAsia="黑体" w:cs="黑体"/>
          <w:b/>
          <w:sz w:val="32"/>
          <w:szCs w:val="32"/>
        </w:rPr>
      </w:pPr>
      <w:r>
        <w:rPr>
          <w:rFonts w:hint="eastAsia" w:ascii="方正小标宋_GBK" w:eastAsia="方正小标宋_GBK"/>
          <w:bCs/>
          <w:sz w:val="32"/>
          <w:szCs w:val="32"/>
        </w:rPr>
        <w:t xml:space="preserve">法人授权书</w:t>
      </w:r>
      <w:r/>
    </w:p>
    <w:p>
      <w:pPr>
        <w:pStyle w:val="1001"/>
        <w:ind w:firstLine="480"/>
        <w:spacing w:line="480" w:lineRule="exact"/>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（项目编号） </w:t>
      </w:r>
      <w:r>
        <w:rPr>
          <w:rFonts w:hint="eastAsia"/>
          <w:sz w:val="24"/>
          <w:szCs w:val="24"/>
        </w:rPr>
        <w:t xml:space="preserve">号</w:t>
      </w:r>
      <w:r>
        <w:rPr>
          <w:rFonts w:hint="eastAsia"/>
          <w:sz w:val="24"/>
          <w:szCs w:val="24"/>
          <w:u w:val="single"/>
        </w:rPr>
        <w:t xml:space="preserve">    （项目名称）   </w:t>
      </w:r>
      <w:r>
        <w:rPr>
          <w:rFonts w:hint="eastAsia"/>
          <w:sz w:val="24"/>
          <w:szCs w:val="24"/>
        </w:rPr>
        <w:t xml:space="preserve">项目采购活动的合法代理人，以本单位名义全权处理一切与该项目采购有关的事务。</w:t>
      </w:r>
      <w:r/>
    </w:p>
    <w:p>
      <w:pPr>
        <w:pStyle w:val="1001"/>
        <w:ind w:firstLine="480"/>
        <w:spacing w:line="480" w:lineRule="exact"/>
        <w:rPr>
          <w:sz w:val="24"/>
          <w:szCs w:val="24"/>
        </w:rPr>
      </w:pPr>
      <w:r>
        <w:rPr>
          <w:rFonts w:hint="eastAsia"/>
          <w:sz w:val="24"/>
          <w:szCs w:val="24"/>
        </w:rPr>
        <w:t xml:space="preserve">本授权书于______年____月____日起生效，特此声明。</w:t>
      </w:r>
      <w:r/>
    </w:p>
    <w:p>
      <w:pPr>
        <w:pStyle w:val="1001"/>
        <w:ind w:firstLine="0"/>
        <w:spacing w:line="480" w:lineRule="exact"/>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1"/>
        <w:ind w:firstLine="0"/>
        <w:spacing w:line="480" w:lineRule="exact"/>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1"/>
        <w:ind w:firstLine="1200"/>
        <w:spacing w:line="480" w:lineRule="exact"/>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1"/>
        <w:ind w:firstLine="480"/>
        <w:spacing w:line="480" w:lineRule="exact"/>
        <w:rPr>
          <w:sz w:val="24"/>
          <w:szCs w:val="24"/>
          <w:u w:val="single"/>
        </w:rPr>
      </w:pPr>
      <w:r>
        <w:rPr>
          <w:rFonts w:hint="eastAsia"/>
          <w:sz w:val="24"/>
          <w:szCs w:val="24"/>
        </w:rPr>
        <w:t xml:space="preserve">      单位地址：</w:t>
      </w:r>
      <w:r>
        <w:rPr>
          <w:rFonts w:hint="eastAsia"/>
          <w:sz w:val="24"/>
          <w:szCs w:val="24"/>
          <w:u w:val="single"/>
        </w:rPr>
        <w:t xml:space="preserve">                                         </w:t>
      </w:r>
      <w:r/>
    </w:p>
    <w:p>
      <w:pPr>
        <w:pStyle w:val="1001"/>
        <w:ind w:firstLine="480"/>
        <w:spacing w:line="480" w:lineRule="exact"/>
        <w:rPr>
          <w:sz w:val="24"/>
          <w:szCs w:val="24"/>
        </w:rPr>
      </w:pPr>
      <w:r>
        <w:rPr>
          <w:rFonts w:hint="eastAsia"/>
          <w:sz w:val="24"/>
          <w:szCs w:val="24"/>
        </w:rPr>
        <w:t xml:space="preserve">      日期：</w:t>
      </w:r>
      <w:bookmarkStart w:id="183" w:name="_Hlt26671380"/>
      <w:r/>
      <w:bookmarkEnd w:id="183"/>
      <w:r/>
      <w:bookmarkStart w:id="184" w:name="_Hlt26955070"/>
      <w:r/>
      <w:bookmarkEnd w:id="184"/>
      <w:r/>
      <w:bookmarkStart w:id="185" w:name="_格式3__银行出具的资信证明"/>
      <w:r/>
      <w:bookmarkEnd w:id="185"/>
      <w:r>
        <w:rPr>
          <w:rFonts w:hint="eastAsia"/>
          <w:sz w:val="24"/>
          <w:szCs w:val="24"/>
          <w:u w:val="single"/>
        </w:rPr>
        <w:t xml:space="preserve">                                         </w:t>
      </w:r>
      <w:r/>
    </w:p>
    <w:p>
      <w:pPr>
        <w:spacing w:line="480" w:lineRule="exact"/>
        <w:rPr>
          <w:rFonts w:eastAsia="仿宋_GB2312"/>
          <w:sz w:val="24"/>
          <w:szCs w:val="20"/>
        </w:rPr>
        <w:outlineLvl w:val="1"/>
      </w:pPr>
      <w:r>
        <w:rPr>
          <w:rFonts w:hint="eastAsia"/>
        </w:rPr>
        <w:br w:type="page" w:clear="all"/>
      </w:r>
      <w:bookmarkStart w:id="186" w:name="_Toc15665"/>
      <w:r>
        <w:rPr>
          <w:rFonts w:hint="eastAsia" w:eastAsia="黑体"/>
          <w:b/>
          <w:iCs/>
          <w:sz w:val="32"/>
          <w:szCs w:val="32"/>
        </w:rPr>
        <w:t xml:space="preserve">三、开标一览表</w:t>
      </w:r>
      <w:bookmarkEnd w:id="186"/>
      <w:r/>
      <w:r/>
    </w:p>
    <w:p>
      <w:pPr>
        <w:pStyle w:val="1018"/>
        <w:rPr>
          <w:rFonts w:ascii="宋体" w:hAnsi="宋体" w:eastAsia="宋体" w:cs="宋体"/>
        </w:rPr>
      </w:pPr>
      <w:r>
        <w:rPr>
          <w:rFonts w:ascii="宋体" w:hAnsi="宋体" w:eastAsia="宋体" w:cs="宋体"/>
        </w:rPr>
      </w:r>
      <w:r/>
    </w:p>
    <w:p>
      <w:pPr>
        <w:pStyle w:val="1018"/>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投标人名称</w:t>
      </w:r>
      <w:r/>
    </w:p>
    <w:p>
      <w:pPr>
        <w:spacing w:line="500" w:lineRule="exact"/>
        <w:rPr>
          <w:rFonts w:ascii="宋体" w:hAnsi="宋体" w:cs="宋体"/>
          <w:sz w:val="24"/>
          <w:szCs w:val="24"/>
        </w:rPr>
      </w:pPr>
      <w:r>
        <w:rPr>
          <w:rFonts w:hint="eastAsia" w:ascii="宋体" w:hAnsi="宋体" w:cs="宋体"/>
          <w:sz w:val="24"/>
          <w:szCs w:val="24"/>
        </w:rPr>
        <w:t xml:space="preserve">采购项目编号： </w:t>
      </w:r>
      <w:r/>
    </w:p>
    <w:p>
      <w:pPr>
        <w:spacing w:line="500" w:lineRule="exact"/>
        <w:rPr>
          <w:rFonts w:ascii="宋体" w:hAnsi="宋体" w:cs="宋体"/>
          <w:sz w:val="24"/>
          <w:szCs w:val="24"/>
        </w:rPr>
      </w:pPr>
      <w:r>
        <w:rPr>
          <w:rFonts w:hint="eastAsia" w:ascii="宋体" w:hAnsi="宋体" w:cs="宋体"/>
          <w:sz w:val="24"/>
          <w:szCs w:val="24"/>
        </w:rPr>
        <w:t xml:space="preserve">采购项目名称： </w:t>
      </w:r>
      <w:r/>
    </w:p>
    <w:p>
      <w:pPr>
        <w:spacing w:line="500" w:lineRule="exact"/>
        <w:rPr>
          <w:rFonts w:ascii="宋体" w:hAnsi="宋体" w:cs="宋体"/>
          <w:sz w:val="24"/>
          <w:szCs w:val="24"/>
        </w:rPr>
      </w:pPr>
      <w:r>
        <w:rPr>
          <w:rFonts w:hint="eastAsia" w:ascii="宋体" w:hAnsi="宋体" w:cs="宋体"/>
          <w:sz w:val="24"/>
          <w:szCs w:val="24"/>
        </w:rPr>
        <w:t xml:space="preserve">采购包名称：</w:t>
      </w:r>
      <w:r/>
    </w:p>
    <w:tbl>
      <w:tblPr>
        <w:tblStyle w:val="725"/>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43"/>
        <w:gridCol w:w="5326"/>
      </w:tblGrid>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843" w:type="dxa"/>
            <w:vAlign w:val="center"/>
            <w:textDirection w:val="lrTb"/>
            <w:noWrap w:val="false"/>
          </w:tcPr>
          <w:p>
            <w:pPr>
              <w:pStyle w:val="1019"/>
              <w:jc w:val="center"/>
              <w:rPr>
                <w:rFonts w:ascii="宋体" w:hAnsi="宋体" w:eastAsia="宋体" w:cs="宋体"/>
                <w:b/>
                <w:sz w:val="21"/>
              </w:rPr>
            </w:pPr>
            <w:r>
              <w:rPr>
                <w:rFonts w:hint="eastAsia" w:ascii="宋体" w:hAnsi="宋体" w:eastAsia="宋体" w:cs="宋体"/>
                <w:b/>
                <w:spacing w:val="1593"/>
                <w:sz w:val="21"/>
              </w:rPr>
              <w:t xml:space="preserve">标</w:t>
            </w:r>
            <w:r>
              <w:rPr>
                <w:rFonts w:hint="eastAsia" w:ascii="宋体" w:hAnsi="宋体" w:eastAsia="宋体" w:cs="宋体"/>
                <w:b/>
                <w:sz w:val="21"/>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5326" w:type="dxa"/>
            <w:vAlign w:val="center"/>
            <w:textDirection w:val="lrTb"/>
            <w:noWrap w:val="false"/>
          </w:tcPr>
          <w:p>
            <w:pPr>
              <w:pStyle w:val="1019"/>
              <w:jc w:val="center"/>
              <w:rPr>
                <w:rFonts w:ascii="宋体" w:hAnsi="宋体" w:eastAsia="宋体" w:cs="宋体"/>
                <w:b/>
                <w:sz w:val="21"/>
              </w:rPr>
            </w:pPr>
            <w:r>
              <w:rPr>
                <w:rFonts w:hint="eastAsia" w:ascii="宋体" w:hAnsi="宋体" w:eastAsia="宋体" w:cs="宋体"/>
                <w:b/>
                <w:spacing w:val="2349"/>
                <w:sz w:val="21"/>
              </w:rPr>
              <w:t xml:space="preserve">内</w:t>
            </w:r>
            <w:r>
              <w:rPr>
                <w:rFonts w:hint="eastAsia" w:ascii="宋体" w:hAnsi="宋体" w:eastAsia="宋体" w:cs="宋体"/>
                <w:b/>
                <w:sz w:val="21"/>
              </w:rPr>
              <w:t xml:space="preserve">容</w:t>
            </w:r>
            <w:r/>
          </w:p>
        </w:tc>
      </w:tr>
      <w:tr>
        <w:trPr>
          <w:jc w:val="cente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843" w:type="dxa"/>
            <w:vAlign w:val="center"/>
            <w:textDirection w:val="lrTb"/>
            <w:noWrap w:val="false"/>
          </w:tcPr>
          <w:p>
            <w:pPr>
              <w:pStyle w:val="1019"/>
              <w:jc w:val="right"/>
              <w:rPr>
                <w:rFonts w:ascii="宋体" w:hAnsi="宋体" w:eastAsia="宋体" w:cs="宋体"/>
                <w:b/>
                <w:sz w:val="21"/>
              </w:rPr>
            </w:pPr>
            <w:r>
              <w:rPr>
                <w:rFonts w:hint="eastAsia" w:ascii="宋体" w:hAnsi="宋体" w:eastAsia="宋体" w:cs="宋体"/>
                <w:b/>
                <w:spacing w:val="319"/>
                <w:sz w:val="21"/>
              </w:rPr>
              <w:t xml:space="preserve">投标总报</w:t>
            </w:r>
            <w:r>
              <w:rPr>
                <w:rFonts w:hint="eastAsia" w:ascii="宋体" w:hAnsi="宋体" w:eastAsia="宋体" w:cs="宋体"/>
                <w:b/>
                <w:sz w:val="21"/>
              </w:rPr>
              <w:t xml:space="preserve">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5326" w:type="dxa"/>
            <w:vAlign w:val="center"/>
            <w:textDirection w:val="lrTb"/>
            <w:noWrap w:val="false"/>
          </w:tcPr>
          <w:p>
            <w:pPr>
              <w:pStyle w:val="1019"/>
              <w:jc w:val="center"/>
              <w:rPr>
                <w:rFonts w:ascii="宋体" w:hAnsi="宋体" w:eastAsia="宋体" w:cs="宋体"/>
                <w:sz w:val="21"/>
              </w:rPr>
            </w:pPr>
            <w:r>
              <w:rPr>
                <w:rFonts w:hint="eastAsia" w:ascii="宋体" w:hAnsi="宋体" w:eastAsia="宋体" w:cs="宋体"/>
                <w:sz w:val="21"/>
              </w:rPr>
              <w:t xml:space="preserve">元</w:t>
            </w:r>
            <w:r/>
          </w:p>
        </w:tc>
      </w:tr>
    </w:tbl>
    <w:p>
      <w:pPr>
        <w:rPr>
          <w:rFonts w:ascii="Calibri" w:hAnsi="Calibri"/>
          <w:szCs w:val="22"/>
        </w:rPr>
      </w:pPr>
      <w:r>
        <w:rPr>
          <w:rFonts w:ascii="Calibri" w:hAnsi="Calibri"/>
          <w:szCs w:val="22"/>
        </w:rPr>
      </w:r>
      <w:r/>
    </w:p>
    <w:p>
      <w:pPr>
        <w:rPr>
          <w:rFonts w:ascii="Calibri" w:hAnsi="Calibri"/>
          <w:szCs w:val="22"/>
        </w:rPr>
      </w:pPr>
      <w:r>
        <w:rPr>
          <w:rFonts w:ascii="Calibri" w:hAnsi="Calibri"/>
          <w:szCs w:val="22"/>
        </w:rPr>
      </w:r>
      <w:r/>
    </w:p>
    <w:p>
      <w:pPr>
        <w:rPr>
          <w:rFonts w:ascii="Calibri" w:hAnsi="Calibri"/>
          <w:szCs w:val="22"/>
        </w:rPr>
      </w:pPr>
      <w:r>
        <w:rPr>
          <w:rFonts w:ascii="Calibri" w:hAnsi="Calibri"/>
          <w:szCs w:val="22"/>
        </w:rPr>
      </w:r>
      <w:r/>
    </w:p>
    <w:p>
      <w:pPr>
        <w:rPr>
          <w:rFonts w:ascii="宋体" w:hAnsi="宋体" w:cs="宋体"/>
          <w:sz w:val="24"/>
          <w:szCs w:val="22"/>
        </w:rPr>
      </w:pPr>
      <w:r>
        <w:rPr>
          <w:rFonts w:hint="eastAsia" w:ascii="Calibri" w:hAnsi="Calibri"/>
          <w:szCs w:val="22"/>
        </w:rPr>
        <w:t xml:space="preserve"> </w:t>
      </w:r>
      <w:r>
        <w:rPr>
          <w:rFonts w:ascii="Calibri" w:hAnsi="Calibri"/>
          <w:szCs w:val="22"/>
        </w:rPr>
        <w:t xml:space="preserve">                   </w:t>
      </w:r>
      <w:r>
        <w:rPr>
          <w:rFonts w:hint="eastAsia" w:ascii="Calibri" w:hAnsi="Calibri"/>
          <w:szCs w:val="22"/>
        </w:rPr>
        <w:t xml:space="preserve">                   </w:t>
      </w:r>
      <w:r>
        <w:rPr>
          <w:rFonts w:ascii="Calibri" w:hAnsi="Calibri"/>
          <w:szCs w:val="22"/>
        </w:rPr>
        <w:t xml:space="preserve">     </w:t>
      </w:r>
      <w:bookmarkStart w:id="187" w:name="_Toc12113"/>
      <w:r>
        <w:rPr>
          <w:rFonts w:hint="eastAsia" w:ascii="宋体" w:hAnsi="宋体" w:cs="宋体"/>
          <w:sz w:val="24"/>
          <w:szCs w:val="22"/>
        </w:rPr>
        <w:t xml:space="preserve">日期： </w:t>
      </w:r>
      <w:r>
        <w:rPr>
          <w:rFonts w:ascii="宋体" w:hAnsi="宋体" w:cs="宋体"/>
          <w:sz w:val="24"/>
          <w:szCs w:val="22"/>
        </w:rPr>
        <w:t xml:space="preserve">    </w:t>
      </w:r>
      <w:r>
        <w:rPr>
          <w:rFonts w:hint="eastAsia" w:ascii="宋体" w:hAnsi="宋体" w:cs="宋体"/>
          <w:sz w:val="24"/>
          <w:szCs w:val="22"/>
        </w:rPr>
        <w:t xml:space="preserve">年 </w:t>
      </w:r>
      <w:r>
        <w:rPr>
          <w:rFonts w:ascii="宋体" w:hAnsi="宋体" w:cs="宋体"/>
          <w:sz w:val="24"/>
          <w:szCs w:val="22"/>
        </w:rPr>
        <w:t xml:space="preserve">    </w:t>
      </w:r>
      <w:r>
        <w:rPr>
          <w:rFonts w:hint="eastAsia" w:ascii="宋体" w:hAnsi="宋体" w:cs="宋体"/>
          <w:sz w:val="24"/>
          <w:szCs w:val="22"/>
        </w:rPr>
        <w:t xml:space="preserve">月 </w:t>
      </w:r>
      <w:r>
        <w:rPr>
          <w:rFonts w:ascii="宋体" w:hAnsi="宋体" w:cs="宋体"/>
          <w:sz w:val="24"/>
          <w:szCs w:val="22"/>
        </w:rPr>
        <w:t xml:space="preserve">    </w:t>
      </w:r>
      <w:r>
        <w:rPr>
          <w:rFonts w:hint="eastAsia" w:ascii="宋体" w:hAnsi="宋体" w:cs="宋体"/>
          <w:sz w:val="24"/>
          <w:szCs w:val="22"/>
        </w:rPr>
        <w:t xml:space="preserve">日</w:t>
      </w:r>
      <w:bookmarkEnd w:id="187"/>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pStyle w:val="733"/>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3"/>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3"/>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3"/>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3"/>
        <w:rPr>
          <w:rFonts w:ascii="Times New Roman" w:hAnsi="Times New Roman" w:cs="仿宋"/>
          <w:b/>
          <w:bCs/>
          <w:sz w:val="32"/>
          <w:szCs w:val="32"/>
        </w:rPr>
      </w:pPr>
      <w:r>
        <w:rPr>
          <w:rFonts w:ascii="Times New Roman" w:hAnsi="Times New Roman" w:cs="仿宋"/>
          <w:b/>
          <w:bCs/>
          <w:sz w:val="32"/>
          <w:szCs w:val="32"/>
        </w:rPr>
      </w:r>
      <w:r/>
    </w:p>
    <w:p>
      <w:pPr>
        <w:rPr>
          <w:rFonts w:cs="仿宋"/>
          <w:b/>
          <w:bCs/>
          <w:sz w:val="32"/>
          <w:szCs w:val="32"/>
        </w:rPr>
      </w:pPr>
      <w:r>
        <w:rPr>
          <w:rFonts w:cs="仿宋"/>
          <w:b/>
          <w:bCs/>
          <w:sz w:val="32"/>
          <w:szCs w:val="32"/>
        </w:rPr>
      </w:r>
      <w:r/>
    </w:p>
    <w:p>
      <w:pPr>
        <w:pStyle w:val="733"/>
      </w:pPr>
      <w:r/>
      <w:r/>
    </w:p>
    <w:p>
      <w:pPr>
        <w:pStyle w:val="955"/>
        <w:ind w:left="420"/>
        <w:spacing w:before="0" w:after="0" w:line="420" w:lineRule="exact"/>
        <w:rPr>
          <w:rFonts w:ascii="Times New Roman" w:hAnsi="Times New Roman"/>
          <w:szCs w:val="21"/>
        </w:rPr>
      </w:pPr>
      <w:r>
        <w:rPr>
          <w:rFonts w:ascii="Times New Roman" w:hAnsi="Times New Roman"/>
          <w:szCs w:val="21"/>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both"/>
        <w:rPr>
          <w:bCs/>
          <w:sz w:val="24"/>
        </w:rPr>
      </w:pPr>
      <w:r>
        <w:rPr>
          <w:bCs/>
          <w:sz w:val="24"/>
        </w:rPr>
      </w:r>
      <w:r/>
    </w:p>
    <w:p>
      <w:pPr>
        <w:rPr>
          <w:rFonts w:ascii="黑体" w:hAnsi="黑体" w:eastAsia="黑体" w:cs="黑体"/>
          <w:b/>
          <w:sz w:val="32"/>
          <w:szCs w:val="32"/>
        </w:rPr>
        <w:outlineLvl w:val="1"/>
      </w:pPr>
      <w:r/>
      <w:bookmarkStart w:id="188" w:name="_Toc20757"/>
      <w:r>
        <w:rPr>
          <w:rFonts w:hint="eastAsia" w:ascii="黑体" w:hAnsi="黑体" w:eastAsia="黑体" w:cs="黑体"/>
          <w:b/>
          <w:sz w:val="32"/>
          <w:szCs w:val="32"/>
        </w:rPr>
        <w:t xml:space="preserve">四、分项报价表</w:t>
      </w:r>
      <w:bookmarkEnd w:id="188"/>
      <w:r/>
      <w:r/>
    </w:p>
    <w:p>
      <w:pPr>
        <w:jc w:val="center"/>
        <w:rPr>
          <w:rFonts w:ascii="方正小标宋_GBK" w:hAnsi="Calibri" w:eastAsia="方正小标宋_GBK"/>
          <w:bCs/>
          <w:sz w:val="32"/>
          <w:szCs w:val="32"/>
        </w:rPr>
      </w:pPr>
      <w:r>
        <w:rPr>
          <w:rFonts w:hint="eastAsia" w:ascii="方正小标宋_GBK" w:hAnsi="Calibri" w:eastAsia="方正小标宋_GBK"/>
          <w:bCs/>
          <w:sz w:val="32"/>
          <w:szCs w:val="32"/>
        </w:rPr>
        <w:t xml:space="preserve">分项报价表</w:t>
      </w:r>
      <w:r/>
    </w:p>
    <w:p>
      <w:pPr>
        <w:jc w:val="center"/>
        <w:rPr>
          <w:rFonts w:ascii="Calibri" w:hAnsi="Calibri"/>
          <w:b/>
          <w:bCs/>
          <w:szCs w:val="22"/>
        </w:rPr>
      </w:pPr>
      <w:r>
        <w:rPr>
          <w:rFonts w:ascii="Calibri" w:hAnsi="Calibri"/>
          <w:b/>
          <w:bCs/>
          <w:szCs w:val="22"/>
        </w:rPr>
      </w:r>
      <w:r/>
    </w:p>
    <w:tbl>
      <w:tblPr>
        <w:tblStyle w:val="72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038"/>
        <w:gridCol w:w="750"/>
        <w:gridCol w:w="1487"/>
        <w:gridCol w:w="111"/>
        <w:gridCol w:w="1153"/>
        <w:gridCol w:w="250"/>
        <w:gridCol w:w="584"/>
        <w:gridCol w:w="836"/>
        <w:gridCol w:w="1017"/>
        <w:gridCol w:w="1136"/>
      </w:tblGrid>
      <w:tr>
        <w:trPr>
          <w:cantSplit/>
          <w:trHeight w:val="544"/>
        </w:trPr>
        <w:tc>
          <w:tcPr>
            <w:gridSpan w:val="11"/>
            <w:tcW w:w="9277"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b/>
                <w:bCs/>
                <w:sz w:val="30"/>
                <w:szCs w:val="30"/>
                <w:lang w:val="en-US" w:eastAsia="zh-CN"/>
              </w:rPr>
              <w:t xml:space="preserve">设备租赁费用三年报价</w:t>
            </w:r>
            <w:r/>
          </w:p>
        </w:tc>
      </w:tr>
      <w:tr>
        <w:trPr>
          <w:cantSplit/>
          <w:trHeight w:val="544"/>
        </w:trPr>
        <w:tc>
          <w:tcPr>
            <w:tcW w:w="91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3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设备名称</w:t>
            </w:r>
            <w:r/>
          </w:p>
        </w:tc>
        <w:tc>
          <w:tcPr>
            <w:tcW w:w="75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48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rPr>
                <w:rFonts w:hint="eastAsia" w:ascii="宋体" w:hAnsi="宋体"/>
                <w:sz w:val="24"/>
                <w:szCs w:val="24"/>
                <w:lang w:val="en-US" w:eastAsia="zh-CN"/>
              </w:rPr>
              <w:t xml:space="preserve">.</w:t>
            </w:r>
            <w:r>
              <w:rPr>
                <w:rFonts w:hint="eastAsia" w:ascii="宋体" w:hAnsi="宋体"/>
                <w:sz w:val="24"/>
                <w:szCs w:val="24"/>
              </w:rPr>
              <w:t xml:space="preserve">型号</w:t>
            </w:r>
            <w:r/>
          </w:p>
        </w:tc>
        <w:tc>
          <w:tcPr>
            <w:gridSpan w:val="2"/>
            <w:tcW w:w="126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gridSpan w:val="2"/>
            <w:tcW w:w="83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3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17"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c>
          <w:tcPr>
            <w:tcW w:w="1136"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88"/>
        </w:trPr>
        <w:tc>
          <w:tcPr>
            <w:tcW w:w="915"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1</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高清球机（含电源、支架等、256GB存储卡）</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96"/>
        </w:trPr>
        <w:tc>
          <w:tcPr>
            <w:tcW w:w="915"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2</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监控摄像机（含镜头、护罩、支架、电源等）</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u w:val="single"/>
              </w:rPr>
            </w:pPr>
            <w:r>
              <w:rPr>
                <w:rFonts w:ascii="宋体" w:hAnsi="宋体"/>
                <w:sz w:val="24"/>
                <w:szCs w:val="24"/>
                <w:u w:val="single"/>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915"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3</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补光灯</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4</w:t>
            </w:r>
            <w:r/>
          </w:p>
        </w:tc>
        <w:tc>
          <w:tcPr>
            <w:tcW w:w="1038" w:type="dxa"/>
            <w:vAlign w:val="center"/>
            <w:textDirection w:val="lrTb"/>
            <w:noWrap w:val="false"/>
          </w:tcPr>
          <w:p>
            <w:pPr>
              <w:jc w:val="left"/>
              <w:widowControl/>
              <w:rPr>
                <w:rFonts w:ascii="宋体" w:hAnsi="宋体"/>
                <w:sz w:val="24"/>
                <w:szCs w:val="24"/>
              </w:rPr>
            </w:pPr>
            <w:r>
              <w:rPr>
                <w:rFonts w:hint="eastAsia" w:ascii="宋体" w:hAnsi="宋体" w:cs="宋体"/>
                <w:color w:val="000000"/>
                <w:sz w:val="18"/>
                <w:szCs w:val="18"/>
                <w:lang w:bidi="ar"/>
              </w:rPr>
              <w:t xml:space="preserve">300万卡口抓拍单元（含电源、支架等、32GB存储卡）</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18"/>
                <w:szCs w:val="18"/>
                <w:highlight w:val="none"/>
                <w:lang w:bidi="ar"/>
              </w:rPr>
              <w:t xml:space="preserve">5</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highlight w:val="none"/>
                <w:lang w:bidi="ar"/>
              </w:rPr>
              <w:t xml:space="preserve">补光灯</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18"/>
                <w:szCs w:val="18"/>
                <w:lang w:bidi="ar"/>
              </w:rPr>
              <w:t xml:space="preserve">6</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闪光灯</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18"/>
                <w:szCs w:val="18"/>
                <w:lang w:bidi="ar"/>
              </w:rPr>
              <w:t xml:space="preserve">7</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横臂</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18"/>
                <w:szCs w:val="18"/>
                <w:lang w:bidi="ar"/>
              </w:rPr>
              <w:t xml:space="preserve">8</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杆件</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18"/>
                <w:szCs w:val="18"/>
                <w:lang w:bidi="ar"/>
              </w:rPr>
              <w:t xml:space="preserve">9</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杆件</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18"/>
                <w:szCs w:val="18"/>
                <w:lang w:bidi="ar"/>
              </w:rPr>
              <w:t xml:space="preserve">10</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杆件</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000000"/>
                <w:sz w:val="18"/>
                <w:szCs w:val="18"/>
                <w:lang w:bidi="ar"/>
              </w:rPr>
              <w:t xml:space="preserve">11</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控制箱</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eastAsia" w:ascii="宋体" w:hAnsi="宋体"/>
                <w:sz w:val="24"/>
                <w:szCs w:val="24"/>
              </w:rPr>
            </w:pPr>
            <w:r>
              <w:rPr>
                <w:rFonts w:hint="eastAsia" w:ascii="宋体" w:hAnsi="宋体" w:cs="宋体"/>
                <w:color w:val="auto"/>
                <w:sz w:val="18"/>
                <w:szCs w:val="18"/>
                <w:lang w:bidi="ar"/>
              </w:rPr>
              <w:t xml:space="preserve">12</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auto"/>
                <w:sz w:val="18"/>
                <w:szCs w:val="18"/>
                <w:lang w:bidi="ar"/>
              </w:rPr>
              <w:t xml:space="preserve">施工辅材</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default" w:ascii="宋体" w:hAnsi="宋体"/>
                <w:sz w:val="24"/>
                <w:szCs w:val="24"/>
                <w:lang w:val="en-US"/>
              </w:rPr>
            </w:pPr>
            <w:r>
              <w:rPr>
                <w:rFonts w:hint="eastAsia" w:ascii="宋体" w:hAnsi="宋体" w:cs="宋体"/>
                <w:color w:val="000000"/>
                <w:sz w:val="18"/>
                <w:szCs w:val="18"/>
                <w:lang w:val="en-US" w:eastAsia="zh-CN" w:bidi="ar"/>
              </w:rPr>
              <w:t xml:space="preserve">13</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网络存储设备</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default" w:ascii="宋体" w:hAnsi="宋体"/>
                <w:sz w:val="24"/>
                <w:szCs w:val="24"/>
                <w:lang w:val="en-US"/>
              </w:rPr>
            </w:pPr>
            <w:r>
              <w:rPr>
                <w:rFonts w:hint="eastAsia" w:ascii="宋体" w:hAnsi="宋体" w:cs="宋体"/>
                <w:color w:val="000000"/>
                <w:sz w:val="18"/>
                <w:szCs w:val="18"/>
                <w:lang w:val="en-US" w:eastAsia="zh-CN" w:bidi="ar"/>
              </w:rPr>
              <w:t xml:space="preserve">14</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color w:val="000000"/>
                <w:sz w:val="18"/>
                <w:szCs w:val="18"/>
                <w:lang w:bidi="ar"/>
              </w:rPr>
              <w:t xml:space="preserve">3.5寸企业级硬盘</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915" w:type="dxa"/>
            <w:vAlign w:val="center"/>
            <w:textDirection w:val="lrTb"/>
            <w:noWrap w:val="false"/>
          </w:tcPr>
          <w:p>
            <w:pPr>
              <w:jc w:val="center"/>
              <w:widowControl/>
              <w:rPr>
                <w:rFonts w:hint="default" w:ascii="宋体" w:hAnsi="宋体"/>
                <w:sz w:val="24"/>
                <w:szCs w:val="24"/>
                <w:lang w:val="en-US"/>
              </w:rPr>
            </w:pPr>
            <w:r>
              <w:rPr>
                <w:rFonts w:hint="eastAsia" w:ascii="宋体" w:hAnsi="宋体" w:cs="宋体"/>
                <w:sz w:val="18"/>
                <w:szCs w:val="18"/>
                <w:lang w:val="en-US" w:eastAsia="zh-CN" w:bidi="ar"/>
              </w:rPr>
              <w:t xml:space="preserve">15</w:t>
            </w:r>
            <w:r/>
          </w:p>
        </w:tc>
        <w:tc>
          <w:tcPr>
            <w:tcW w:w="1038" w:type="dxa"/>
            <w:vAlign w:val="center"/>
            <w:textDirection w:val="lrTb"/>
            <w:noWrap w:val="false"/>
          </w:tcPr>
          <w:p>
            <w:pPr>
              <w:jc w:val="center"/>
              <w:widowControl/>
              <w:rPr>
                <w:rFonts w:ascii="宋体" w:hAnsi="宋体"/>
                <w:sz w:val="24"/>
                <w:szCs w:val="24"/>
              </w:rPr>
            </w:pPr>
            <w:r>
              <w:rPr>
                <w:rFonts w:hint="eastAsia" w:ascii="宋体" w:hAnsi="宋体" w:cs="宋体"/>
                <w:sz w:val="18"/>
                <w:szCs w:val="18"/>
                <w:lang w:bidi="ar"/>
              </w:rPr>
              <w:t xml:space="preserve">校时服务器</w:t>
            </w:r>
            <w:r/>
          </w:p>
        </w:tc>
        <w:tc>
          <w:tcPr>
            <w:tcW w:w="75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126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2"/>
            <w:tcW w:w="834"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3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77"/>
        </w:trPr>
        <w:tc>
          <w:tcPr>
            <w:gridSpan w:val="3"/>
            <w:tcW w:w="2703" w:type="dxa"/>
            <w:vAlign w:val="center"/>
            <w:textDirection w:val="lrTb"/>
            <w:noWrap w:val="false"/>
          </w:tcPr>
          <w:p>
            <w:pPr>
              <w:jc w:val="center"/>
              <w:spacing w:line="0" w:lineRule="atLeast"/>
              <w:rPr>
                <w:rFonts w:hint="default" w:ascii="宋体" w:hAnsi="宋体" w:eastAsia="宋体"/>
                <w:b/>
                <w:bCs/>
                <w:sz w:val="30"/>
                <w:szCs w:val="30"/>
                <w:lang w:val="en-US" w:eastAsia="zh-CN"/>
              </w:rPr>
            </w:pPr>
            <w:r>
              <w:rPr>
                <w:rFonts w:hint="eastAsia" w:ascii="宋体" w:hAnsi="宋体"/>
                <w:b/>
                <w:bCs/>
                <w:sz w:val="28"/>
                <w:szCs w:val="28"/>
                <w:lang w:val="en-US" w:eastAsia="zh-CN"/>
              </w:rPr>
              <w:t xml:space="preserve">设备租赁费用三年报价</w:t>
            </w:r>
            <w:r/>
          </w:p>
        </w:tc>
        <w:tc>
          <w:tcPr>
            <w:gridSpan w:val="8"/>
            <w:tcW w:w="6574" w:type="dxa"/>
            <w:vAlign w:val="center"/>
            <w:textDirection w:val="lrTb"/>
            <w:noWrap w:val="false"/>
          </w:tcPr>
          <w:p>
            <w:pPr>
              <w:jc w:val="left"/>
              <w:spacing w:line="0" w:lineRule="atLeast"/>
              <w:rPr>
                <w:rFonts w:ascii="宋体" w:hAnsi="宋体"/>
                <w:b/>
                <w:bCs/>
                <w:sz w:val="30"/>
                <w:szCs w:val="30"/>
              </w:rPr>
            </w:pPr>
            <w:r>
              <w:rPr>
                <w:rFonts w:hint="eastAsia" w:ascii="方正仿宋_GBK" w:hAnsi="方正仿宋_GBK" w:eastAsia="方正仿宋_GBK" w:cs="方正仿宋_GBK"/>
                <w:b/>
                <w:bCs/>
                <w:sz w:val="30"/>
                <w:szCs w:val="30"/>
              </w:rPr>
              <w:t xml:space="preserve">￥  </w:t>
            </w:r>
            <w:r>
              <w:rPr>
                <w:rFonts w:hint="eastAsia" w:ascii="方正仿宋_GBK" w:hAnsi="方正仿宋_GBK" w:eastAsia="方正仿宋_GBK" w:cs="方正仿宋_GBK"/>
                <w:b/>
                <w:bCs/>
                <w:sz w:val="30"/>
                <w:szCs w:val="30"/>
                <w:u w:val="single"/>
              </w:rPr>
              <w:t xml:space="preserve">              </w:t>
            </w:r>
            <w:r>
              <w:rPr>
                <w:rFonts w:hint="eastAsia" w:ascii="方正仿宋_GBK" w:hAnsi="方正仿宋_GBK" w:eastAsia="方正仿宋_GBK" w:cs="方正仿宋_GBK"/>
                <w:b/>
                <w:bCs/>
                <w:sz w:val="30"/>
                <w:szCs w:val="30"/>
              </w:rPr>
              <w:t xml:space="preserve">   </w:t>
            </w:r>
            <w:r/>
          </w:p>
        </w:tc>
      </w:tr>
      <w:tr>
        <w:trPr>
          <w:cantSplit/>
          <w:trHeight w:val="677"/>
        </w:trPr>
        <w:tc>
          <w:tcPr>
            <w:gridSpan w:val="11"/>
            <w:tcW w:w="9277" w:type="dxa"/>
            <w:vAlign w:val="center"/>
            <w:textDirection w:val="lrTb"/>
            <w:noWrap w:val="false"/>
          </w:tcPr>
          <w:p>
            <w:pPr>
              <w:jc w:val="left"/>
              <w:spacing w:line="0" w:lineRule="atLeast"/>
              <w:rPr>
                <w:rFonts w:hint="eastAsia" w:ascii="方正仿宋_GBK" w:hAnsi="方正仿宋_GBK" w:eastAsia="方正仿宋_GBK" w:cs="方正仿宋_GBK"/>
                <w:b/>
                <w:bCs/>
                <w:sz w:val="28"/>
                <w:szCs w:val="28"/>
              </w:rPr>
            </w:pPr>
            <w:r>
              <w:rPr>
                <w:rFonts w:hint="eastAsia" w:ascii="方正魏碑_GBK" w:hAnsi="方正魏碑_GBK" w:eastAsia="方正魏碑_GBK" w:cs="方正魏碑_GBK"/>
                <w:color w:val="ff0000"/>
                <w:sz w:val="28"/>
                <w:szCs w:val="28"/>
              </w:rPr>
              <w:t xml:space="preserve">本</w:t>
            </w:r>
            <w:r>
              <w:rPr>
                <w:rFonts w:hint="eastAsia" w:ascii="方正魏碑_GBK" w:hAnsi="方正魏碑_GBK" w:eastAsia="方正魏碑_GBK" w:cs="方正魏碑_GBK"/>
                <w:color w:val="ff0000"/>
                <w:sz w:val="28"/>
                <w:szCs w:val="28"/>
                <w:lang w:val="en-US" w:eastAsia="zh-CN"/>
              </w:rPr>
              <w:t xml:space="preserve">项目</w:t>
            </w:r>
            <w:r>
              <w:rPr>
                <w:rFonts w:hint="eastAsia" w:ascii="方正魏碑_GBK" w:hAnsi="方正魏碑_GBK" w:eastAsia="方正魏碑_GBK" w:cs="方正魏碑_GBK"/>
                <w:color w:val="ff0000"/>
                <w:sz w:val="28"/>
                <w:szCs w:val="28"/>
              </w:rPr>
              <w:t xml:space="preserve">中提供的符合本国产品标准的产品成本之和占该</w:t>
            </w:r>
            <w:r>
              <w:rPr>
                <w:rFonts w:hint="eastAsia" w:ascii="方正魏碑_GBK" w:hAnsi="方正魏碑_GBK" w:eastAsia="方正魏碑_GBK" w:cs="方正魏碑_GBK"/>
                <w:color w:val="ff0000"/>
                <w:sz w:val="28"/>
                <w:szCs w:val="28"/>
                <w:lang w:val="en-US" w:eastAsia="zh-CN"/>
              </w:rPr>
              <w:t xml:space="preserve">项目</w:t>
            </w:r>
            <w:r>
              <w:rPr>
                <w:rFonts w:hint="eastAsia" w:ascii="方正魏碑_GBK" w:hAnsi="方正魏碑_GBK" w:eastAsia="方正魏碑_GBK" w:cs="方正魏碑_GBK"/>
                <w:color w:val="ff0000"/>
                <w:sz w:val="28"/>
                <w:szCs w:val="28"/>
              </w:rPr>
              <w:t xml:space="preserve">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p>
        </w:tc>
      </w:tr>
      <w:tr>
        <w:trPr>
          <w:cantSplit/>
          <w:trHeight w:val="677"/>
        </w:trPr>
        <w:tc>
          <w:tcPr>
            <w:gridSpan w:val="11"/>
            <w:tcW w:w="9277"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b/>
                <w:bCs/>
                <w:sz w:val="30"/>
                <w:szCs w:val="30"/>
                <w:lang w:val="en-US" w:eastAsia="zh-CN"/>
              </w:rPr>
              <w:t xml:space="preserve">服务报价</w:t>
            </w:r>
            <w:r/>
          </w:p>
        </w:tc>
      </w:tr>
      <w:tr>
        <w:trPr>
          <w:cantSplit/>
          <w:trHeight w:val="675"/>
        </w:trPr>
        <w:tc>
          <w:tcPr>
            <w:tcW w:w="915"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序号</w:t>
            </w:r>
            <w:r/>
          </w:p>
        </w:tc>
        <w:tc>
          <w:tcPr>
            <w:gridSpan w:val="2"/>
            <w:tcW w:w="17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服务费用名称</w:t>
            </w:r>
            <w:r/>
          </w:p>
        </w:tc>
        <w:tc>
          <w:tcPr>
            <w:gridSpan w:val="2"/>
            <w:tcW w:w="159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单位</w:t>
            </w:r>
            <w:r/>
          </w:p>
        </w:tc>
        <w:tc>
          <w:tcPr>
            <w:gridSpan w:val="2"/>
            <w:tcW w:w="1403"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gridSpan w:val="2"/>
            <w:tcW w:w="1420"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单价（元/年）</w:t>
            </w:r>
            <w:r/>
          </w:p>
        </w:tc>
        <w:tc>
          <w:tcPr>
            <w:gridSpan w:val="2"/>
            <w:tcW w:w="215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合价（元）</w:t>
            </w:r>
            <w:r/>
          </w:p>
        </w:tc>
      </w:tr>
      <w:tr>
        <w:trPr>
          <w:cantSplit/>
          <w:trHeight w:val="675"/>
        </w:trPr>
        <w:tc>
          <w:tcPr>
            <w:tcW w:w="915" w:type="dxa"/>
            <w:vAlign w:val="center"/>
            <w:textDirection w:val="lrTb"/>
            <w:noWrap w:val="false"/>
          </w:tcPr>
          <w:p>
            <w:pPr>
              <w:jc w:val="center"/>
              <w:widowControl/>
              <w:rPr>
                <w:rFonts w:hint="default" w:ascii="宋体" w:hAnsi="宋体"/>
                <w:sz w:val="24"/>
                <w:szCs w:val="24"/>
                <w:lang w:val="en-US" w:eastAsia="zh-CN"/>
              </w:rPr>
            </w:pPr>
            <w:r>
              <w:rPr>
                <w:rFonts w:hint="eastAsia" w:ascii="宋体" w:hAnsi="宋体" w:cs="宋体"/>
                <w:color w:val="000000"/>
                <w:sz w:val="18"/>
                <w:szCs w:val="18"/>
                <w:lang w:val="en-US" w:eastAsia="zh-CN" w:bidi="ar"/>
              </w:rPr>
              <w:t xml:space="preserve">16</w:t>
            </w:r>
            <w:r/>
          </w:p>
        </w:tc>
        <w:tc>
          <w:tcPr>
            <w:gridSpan w:val="2"/>
            <w:tcW w:w="1788" w:type="dxa"/>
            <w:vAlign w:val="center"/>
            <w:textDirection w:val="lrTb"/>
            <w:noWrap w:val="false"/>
          </w:tcPr>
          <w:p>
            <w:pPr>
              <w:jc w:val="center"/>
              <w:widowControl/>
              <w:rPr>
                <w:rFonts w:hint="eastAsia" w:ascii="宋体" w:hAnsi="宋体"/>
                <w:sz w:val="24"/>
                <w:szCs w:val="24"/>
                <w:lang w:val="en-US" w:eastAsia="zh-CN"/>
              </w:rPr>
            </w:pPr>
            <w:r>
              <w:rPr>
                <w:rFonts w:hint="eastAsia" w:ascii="宋体" w:hAnsi="宋体" w:cs="宋体"/>
                <w:color w:val="000000"/>
                <w:sz w:val="18"/>
                <w:szCs w:val="18"/>
                <w:highlight w:val="none"/>
                <w:lang w:val="en-US" w:eastAsia="zh-CN" w:bidi="ar"/>
              </w:rPr>
              <w:t xml:space="preserve">机柜托管服务</w:t>
            </w:r>
            <w:r/>
          </w:p>
        </w:tc>
        <w:tc>
          <w:tcPr>
            <w:gridSpan w:val="2"/>
            <w:tcW w:w="1598"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0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20"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215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r>
      <w:tr>
        <w:trPr>
          <w:cantSplit/>
          <w:trHeight w:val="675"/>
        </w:trPr>
        <w:tc>
          <w:tcPr>
            <w:tcW w:w="915" w:type="dxa"/>
            <w:vAlign w:val="center"/>
            <w:textDirection w:val="lrTb"/>
            <w:noWrap w:val="false"/>
          </w:tcPr>
          <w:p>
            <w:pPr>
              <w:jc w:val="center"/>
              <w:widowControl/>
              <w:rPr>
                <w:rFonts w:hint="default" w:ascii="宋体" w:hAnsi="宋体"/>
                <w:sz w:val="24"/>
                <w:szCs w:val="24"/>
                <w:lang w:val="en-US" w:eastAsia="zh-CN"/>
              </w:rPr>
            </w:pPr>
            <w:r>
              <w:rPr>
                <w:rFonts w:hint="eastAsia" w:ascii="宋体" w:hAnsi="宋体" w:cs="宋体"/>
                <w:color w:val="000000"/>
                <w:sz w:val="18"/>
                <w:szCs w:val="18"/>
                <w:lang w:val="en-US" w:eastAsia="zh-CN" w:bidi="ar"/>
              </w:rPr>
              <w:t xml:space="preserve">17</w:t>
            </w:r>
            <w:r/>
          </w:p>
        </w:tc>
        <w:tc>
          <w:tcPr>
            <w:gridSpan w:val="2"/>
            <w:tcW w:w="1788" w:type="dxa"/>
            <w:vAlign w:val="center"/>
            <w:textDirection w:val="lrTb"/>
            <w:noWrap w:val="false"/>
          </w:tcPr>
          <w:p>
            <w:pPr>
              <w:jc w:val="center"/>
              <w:widowControl/>
              <w:rPr>
                <w:rFonts w:hint="default" w:ascii="宋体" w:hAnsi="宋体" w:eastAsia="宋体"/>
                <w:sz w:val="24"/>
                <w:szCs w:val="24"/>
                <w:lang w:val="en-US" w:eastAsia="zh-CN"/>
              </w:rPr>
            </w:pPr>
            <w:r>
              <w:rPr>
                <w:rFonts w:hint="eastAsia" w:ascii="宋体" w:hAnsi="宋体" w:cs="宋体"/>
                <w:color w:val="000000"/>
                <w:sz w:val="18"/>
                <w:szCs w:val="18"/>
                <w:lang w:bidi="ar"/>
              </w:rPr>
              <w:t xml:space="preserve">公安视频网专线</w:t>
            </w:r>
            <w:r>
              <w:rPr>
                <w:rFonts w:hint="eastAsia" w:ascii="宋体" w:hAnsi="宋体" w:cs="宋体"/>
                <w:color w:val="000000"/>
                <w:sz w:val="18"/>
                <w:szCs w:val="18"/>
                <w:lang w:val="en-US" w:eastAsia="zh-CN" w:bidi="ar"/>
              </w:rPr>
              <w:t xml:space="preserve">传输服务</w:t>
            </w:r>
            <w:r/>
          </w:p>
        </w:tc>
        <w:tc>
          <w:tcPr>
            <w:gridSpan w:val="2"/>
            <w:tcW w:w="1598"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0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20"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215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r>
      <w:tr>
        <w:trPr>
          <w:cantSplit/>
          <w:trHeight w:val="675"/>
        </w:trPr>
        <w:tc>
          <w:tcPr>
            <w:tcW w:w="915" w:type="dxa"/>
            <w:vAlign w:val="center"/>
            <w:textDirection w:val="lrTb"/>
            <w:noWrap w:val="false"/>
          </w:tcPr>
          <w:p>
            <w:pPr>
              <w:jc w:val="center"/>
              <w:widowControl/>
              <w:rPr>
                <w:rFonts w:hint="default" w:ascii="宋体" w:hAnsi="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18</w:t>
            </w:r>
            <w:r/>
          </w:p>
        </w:tc>
        <w:tc>
          <w:tcPr>
            <w:gridSpan w:val="2"/>
            <w:tcW w:w="1788"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维保费用</w:t>
            </w:r>
            <w:r/>
          </w:p>
        </w:tc>
        <w:tc>
          <w:tcPr>
            <w:gridSpan w:val="2"/>
            <w:tcW w:w="1598"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0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20"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215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r>
      <w:tr>
        <w:trPr>
          <w:cantSplit/>
          <w:trHeight w:val="675"/>
        </w:trPr>
        <w:tc>
          <w:tcPr>
            <w:tcW w:w="915" w:type="dxa"/>
            <w:vAlign w:val="center"/>
            <w:textDirection w:val="lrTb"/>
            <w:noWrap w:val="false"/>
          </w:tcPr>
          <w:p>
            <w:pPr>
              <w:jc w:val="center"/>
              <w:widowControl/>
              <w:rPr>
                <w:rFonts w:hint="default" w:ascii="宋体" w:hAnsi="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19</w:t>
            </w:r>
            <w:r/>
          </w:p>
        </w:tc>
        <w:tc>
          <w:tcPr>
            <w:gridSpan w:val="2"/>
            <w:tcW w:w="1788" w:type="dxa"/>
            <w:vAlign w:val="center"/>
            <w:textDirection w:val="lrTb"/>
            <w:noWrap w:val="false"/>
          </w:tcPr>
          <w:p>
            <w:pPr>
              <w:jc w:val="center"/>
              <w:widowControl/>
              <w:rPr>
                <w:rFonts w:hint="eastAsia"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电费</w:t>
            </w:r>
            <w:r/>
          </w:p>
        </w:tc>
        <w:tc>
          <w:tcPr>
            <w:gridSpan w:val="2"/>
            <w:tcW w:w="1598"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0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1420"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c>
          <w:tcPr>
            <w:gridSpan w:val="2"/>
            <w:tcW w:w="2153" w:type="dxa"/>
            <w:vAlign w:val="center"/>
            <w:textDirection w:val="lrTb"/>
            <w:noWrap w:val="false"/>
          </w:tcPr>
          <w:p>
            <w:pPr>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r>
            <w:r/>
          </w:p>
        </w:tc>
      </w:tr>
      <w:tr>
        <w:trPr>
          <w:cantSplit/>
          <w:trHeight w:val="675"/>
        </w:trPr>
        <w:tc>
          <w:tcPr>
            <w:gridSpan w:val="3"/>
            <w:tcW w:w="2703" w:type="dxa"/>
            <w:vAlign w:val="center"/>
            <w:textDirection w:val="lrTb"/>
            <w:noWrap w:val="false"/>
          </w:tcPr>
          <w:p>
            <w:pPr>
              <w:jc w:val="center"/>
              <w:spacing w:line="0" w:lineRule="atLeast"/>
              <w:rPr>
                <w:rFonts w:hint="default" w:ascii="宋体" w:hAnsi="宋体"/>
                <w:b/>
                <w:bCs/>
                <w:sz w:val="30"/>
                <w:szCs w:val="30"/>
                <w:lang w:val="en-US" w:eastAsia="zh-CN"/>
              </w:rPr>
            </w:pPr>
            <w:r>
              <w:rPr>
                <w:rFonts w:hint="eastAsia" w:ascii="宋体" w:hAnsi="宋体"/>
                <w:b/>
                <w:bCs/>
                <w:sz w:val="30"/>
                <w:szCs w:val="30"/>
                <w:lang w:val="en-US" w:eastAsia="zh-CN"/>
              </w:rPr>
              <w:t xml:space="preserve">服务报价</w:t>
            </w:r>
            <w:r/>
          </w:p>
        </w:tc>
        <w:tc>
          <w:tcPr>
            <w:gridSpan w:val="8"/>
            <w:tcW w:w="6574" w:type="dxa"/>
            <w:vAlign w:val="center"/>
            <w:textDirection w:val="lrTb"/>
            <w:noWrap w:val="false"/>
          </w:tcPr>
          <w:p>
            <w:pPr>
              <w:jc w:val="left"/>
              <w:spacing w:line="0" w:lineRule="atLeast"/>
              <w:rPr>
                <w:rFonts w:hint="eastAsia" w:ascii="宋体" w:hAnsi="宋体"/>
                <w:b/>
                <w:bCs/>
                <w:sz w:val="30"/>
                <w:szCs w:val="30"/>
                <w:lang w:val="en-US" w:eastAsia="zh-CN"/>
              </w:rPr>
            </w:pPr>
            <w:r>
              <w:rPr>
                <w:rFonts w:hint="eastAsia" w:ascii="方正仿宋_GBK" w:hAnsi="方正仿宋_GBK" w:eastAsia="方正仿宋_GBK" w:cs="方正仿宋_GBK"/>
                <w:b/>
                <w:bCs/>
                <w:sz w:val="30"/>
                <w:szCs w:val="30"/>
              </w:rPr>
              <w:t xml:space="preserve">￥  </w:t>
            </w:r>
            <w:r>
              <w:rPr>
                <w:rFonts w:hint="eastAsia" w:ascii="方正仿宋_GBK" w:hAnsi="方正仿宋_GBK" w:eastAsia="方正仿宋_GBK" w:cs="方正仿宋_GBK"/>
                <w:b/>
                <w:bCs/>
                <w:sz w:val="30"/>
                <w:szCs w:val="30"/>
                <w:u w:val="single"/>
              </w:rPr>
              <w:t xml:space="preserve">              </w:t>
            </w:r>
            <w:r>
              <w:rPr>
                <w:rFonts w:hint="eastAsia" w:ascii="方正仿宋_GBK" w:hAnsi="方正仿宋_GBK" w:eastAsia="方正仿宋_GBK" w:cs="方正仿宋_GBK"/>
                <w:b/>
                <w:bCs/>
                <w:sz w:val="30"/>
                <w:szCs w:val="30"/>
              </w:rPr>
              <w:t xml:space="preserve"> </w:t>
            </w:r>
            <w:r/>
          </w:p>
        </w:tc>
      </w:tr>
      <w:tr>
        <w:trPr>
          <w:cantSplit/>
          <w:trHeight w:val="677"/>
        </w:trPr>
        <w:tc>
          <w:tcPr>
            <w:gridSpan w:val="3"/>
            <w:tcW w:w="2703" w:type="dxa"/>
            <w:vAlign w:val="center"/>
            <w:textDirection w:val="lrTb"/>
            <w:noWrap w:val="false"/>
          </w:tcPr>
          <w:p>
            <w:pPr>
              <w:jc w:val="center"/>
              <w:spacing w:line="500" w:lineRule="exact"/>
              <w:rPr>
                <w:rFonts w:ascii="宋体" w:hAnsi="宋体"/>
                <w:b/>
                <w:bCs/>
                <w:sz w:val="30"/>
                <w:szCs w:val="30"/>
              </w:rPr>
            </w:pPr>
            <w:r>
              <w:rPr>
                <w:rFonts w:hint="eastAsia" w:ascii="宋体" w:hAnsi="宋体"/>
                <w:b/>
                <w:bCs/>
                <w:sz w:val="30"/>
                <w:szCs w:val="30"/>
              </w:rPr>
              <w:t xml:space="preserve">投标总报价</w:t>
            </w:r>
            <w:r/>
          </w:p>
        </w:tc>
        <w:tc>
          <w:tcPr>
            <w:gridSpan w:val="8"/>
            <w:tcW w:w="6574" w:type="dxa"/>
            <w:vAlign w:val="center"/>
            <w:textDirection w:val="lrTb"/>
            <w:noWrap w:val="false"/>
          </w:tcPr>
          <w:p>
            <w:pPr>
              <w:spacing w:line="500" w:lineRule="exact"/>
              <w:rPr>
                <w:rFonts w:ascii="宋体" w:hAnsi="宋体"/>
                <w:b/>
                <w:bCs/>
                <w:sz w:val="30"/>
                <w:szCs w:val="30"/>
              </w:rPr>
            </w:pPr>
            <w:r>
              <w:rPr>
                <w:rFonts w:hint="eastAsia" w:ascii="宋体" w:hAnsi="宋体"/>
                <w:b/>
                <w:bCs/>
                <w:sz w:val="30"/>
                <w:szCs w:val="30"/>
              </w:rPr>
              <w:t xml:space="preserve">￥</w:t>
            </w:r>
            <w:r>
              <w:rPr>
                <w:rFonts w:hint="eastAsia" w:ascii="宋体" w:hAnsi="宋体"/>
                <w:sz w:val="30"/>
                <w:szCs w:val="30"/>
              </w:rPr>
              <w:t xml:space="preserve">  </w:t>
            </w:r>
            <w:r>
              <w:rPr>
                <w:rFonts w:hint="eastAsia" w:ascii="宋体" w:hAnsi="宋体"/>
                <w:sz w:val="30"/>
                <w:szCs w:val="30"/>
                <w:u w:val="single"/>
              </w:rPr>
              <w:t xml:space="preserve">              </w:t>
            </w:r>
            <w:r>
              <w:rPr>
                <w:rFonts w:hint="eastAsia" w:ascii="宋体" w:hAnsi="宋体"/>
                <w:sz w:val="30"/>
                <w:szCs w:val="30"/>
              </w:rPr>
              <w:t xml:space="preserve">                 </w:t>
            </w:r>
            <w:r/>
          </w:p>
          <w:p>
            <w:pPr>
              <w:spacing w:line="500" w:lineRule="exact"/>
              <w:rPr>
                <w:rFonts w:ascii="宋体" w:hAnsi="宋体"/>
                <w:b/>
                <w:bCs/>
                <w:sz w:val="30"/>
                <w:szCs w:val="30"/>
              </w:rPr>
            </w:pPr>
            <w:r>
              <w:rPr>
                <w:rFonts w:hint="eastAsia" w:ascii="宋体" w:hAnsi="宋体"/>
                <w:b/>
                <w:bCs/>
                <w:sz w:val="30"/>
                <w:szCs w:val="30"/>
              </w:rPr>
              <w:t xml:space="preserve">人民币（大写）：</w:t>
            </w:r>
            <w:r>
              <w:rPr>
                <w:rFonts w:hint="eastAsia" w:ascii="宋体" w:hAnsi="宋体"/>
                <w:sz w:val="30"/>
                <w:szCs w:val="30"/>
                <w:u w:val="single"/>
              </w:rPr>
              <w:t xml:space="preserve">     </w:t>
            </w:r>
            <w:r>
              <w:rPr>
                <w:rFonts w:hint="eastAsia" w:ascii="宋体" w:hAnsi="宋体"/>
                <w:bCs/>
                <w:sz w:val="30"/>
                <w:szCs w:val="30"/>
              </w:rPr>
              <w:t xml:space="preserve">佰</w:t>
            </w:r>
            <w:r>
              <w:rPr>
                <w:rFonts w:hint="eastAsia" w:ascii="宋体" w:hAnsi="宋体"/>
                <w:sz w:val="30"/>
                <w:szCs w:val="30"/>
                <w:u w:val="single"/>
              </w:rPr>
              <w:t xml:space="preserve">    </w:t>
            </w:r>
            <w:r>
              <w:rPr>
                <w:rFonts w:hint="eastAsia" w:ascii="宋体" w:hAnsi="宋体"/>
                <w:bCs/>
                <w:sz w:val="30"/>
                <w:szCs w:val="30"/>
              </w:rPr>
              <w:t xml:space="preserve">拾</w:t>
            </w:r>
            <w:r>
              <w:rPr>
                <w:rFonts w:hint="eastAsia" w:ascii="宋体" w:hAnsi="宋体"/>
                <w:sz w:val="30"/>
                <w:szCs w:val="30"/>
                <w:u w:val="single"/>
              </w:rPr>
              <w:t xml:space="preserve">    </w:t>
            </w:r>
            <w:r>
              <w:rPr>
                <w:rFonts w:hint="eastAsia" w:ascii="宋体" w:hAnsi="宋体"/>
                <w:bCs/>
                <w:sz w:val="30"/>
                <w:szCs w:val="30"/>
              </w:rPr>
              <w:t xml:space="preserve"> 万</w:t>
            </w:r>
            <w:r>
              <w:rPr>
                <w:rFonts w:hint="eastAsia" w:ascii="宋体" w:hAnsi="宋体"/>
                <w:bCs/>
                <w:sz w:val="30"/>
                <w:szCs w:val="30"/>
                <w:u w:val="single"/>
              </w:rPr>
              <w:t xml:space="preserve">    </w:t>
            </w:r>
            <w:r>
              <w:rPr>
                <w:rFonts w:hint="eastAsia" w:ascii="宋体" w:hAnsi="宋体"/>
                <w:bCs/>
                <w:sz w:val="30"/>
                <w:szCs w:val="30"/>
              </w:rPr>
              <w:t xml:space="preserve">仟</w:t>
            </w:r>
            <w:r>
              <w:rPr>
                <w:rFonts w:hint="eastAsia" w:ascii="宋体" w:hAnsi="宋体"/>
                <w:sz w:val="30"/>
                <w:szCs w:val="30"/>
                <w:u w:val="single"/>
              </w:rPr>
              <w:t xml:space="preserve">      </w:t>
            </w:r>
            <w:r>
              <w:rPr>
                <w:rFonts w:hint="eastAsia" w:ascii="宋体" w:hAnsi="宋体"/>
                <w:bCs/>
                <w:sz w:val="30"/>
                <w:szCs w:val="30"/>
              </w:rPr>
              <w:t xml:space="preserve">佰</w:t>
            </w:r>
            <w:r>
              <w:rPr>
                <w:rFonts w:hint="eastAsia" w:ascii="宋体" w:hAnsi="宋体"/>
                <w:sz w:val="30"/>
                <w:szCs w:val="30"/>
                <w:u w:val="single"/>
              </w:rPr>
              <w:t xml:space="preserve">      </w:t>
            </w:r>
            <w:r>
              <w:rPr>
                <w:rFonts w:hint="eastAsia" w:ascii="宋体" w:hAnsi="宋体"/>
                <w:bCs/>
                <w:sz w:val="30"/>
                <w:szCs w:val="30"/>
              </w:rPr>
              <w:t xml:space="preserve">拾</w:t>
            </w:r>
            <w:r>
              <w:rPr>
                <w:rFonts w:hint="eastAsia" w:ascii="宋体" w:hAnsi="宋体"/>
                <w:sz w:val="30"/>
                <w:szCs w:val="30"/>
                <w:u w:val="single"/>
              </w:rPr>
              <w:t xml:space="preserve">     </w:t>
            </w:r>
            <w:r>
              <w:rPr>
                <w:rFonts w:hint="eastAsia" w:ascii="宋体" w:hAnsi="宋体"/>
                <w:bCs/>
                <w:sz w:val="30"/>
                <w:szCs w:val="30"/>
              </w:rPr>
              <w:t xml:space="preserve">元</w:t>
            </w:r>
            <w:r>
              <w:rPr>
                <w:rFonts w:hint="eastAsia" w:ascii="宋体" w:hAnsi="宋体"/>
                <w:sz w:val="30"/>
                <w:szCs w:val="30"/>
                <w:u w:val="single"/>
              </w:rPr>
              <w:t xml:space="preserve">      </w:t>
            </w:r>
            <w:r>
              <w:rPr>
                <w:rFonts w:hint="eastAsia" w:ascii="宋体" w:hAnsi="宋体"/>
                <w:bCs/>
                <w:sz w:val="30"/>
                <w:szCs w:val="30"/>
              </w:rPr>
              <w:t xml:space="preserve">角</w:t>
            </w:r>
            <w:r>
              <w:rPr>
                <w:rFonts w:hint="eastAsia" w:ascii="宋体" w:hAnsi="宋体"/>
                <w:sz w:val="30"/>
                <w:szCs w:val="30"/>
                <w:u w:val="single"/>
              </w:rPr>
              <w:t xml:space="preserve">      </w:t>
            </w:r>
            <w:r>
              <w:rPr>
                <w:rFonts w:hint="eastAsia" w:ascii="宋体" w:hAnsi="宋体"/>
                <w:bCs/>
                <w:sz w:val="30"/>
                <w:szCs w:val="30"/>
              </w:rPr>
              <w:t xml:space="preserve">分</w:t>
            </w:r>
            <w:r/>
          </w:p>
        </w:tc>
      </w:tr>
    </w:tbl>
    <w:p>
      <w:pPr>
        <w:keepLines w:val="0"/>
        <w:keepNext w:val="0"/>
        <w:pageBreakBefore w:val="0"/>
        <w:spacing w:line="360" w:lineRule="exact"/>
        <w:widowControl w:val="off"/>
        <w:rPr>
          <w:sz w:val="24"/>
        </w:rPr>
      </w:pPr>
      <w:r>
        <w:rPr>
          <w:rFonts w:hint="eastAsia" w:ascii="宋体" w:hAnsi="宋体"/>
          <w:sz w:val="24"/>
          <w:szCs w:val="24"/>
        </w:rPr>
        <w:t xml:space="preserve">备注：</w:t>
      </w:r>
      <w:r>
        <w:rPr>
          <w:rFonts w:ascii="Times New Roman" w:hAnsi="Times New Roman" w:eastAsia="宋体" w:cs="Times New Roman"/>
          <w:sz w:val="24"/>
          <w:szCs w:val="21"/>
          <w:lang w:val="en-US" w:eastAsia="zh-CN" w:bidi="ar-SA"/>
        </w:rPr>
        <w:t xml:space="preserve">1.</w:t>
      </w:r>
      <w:r>
        <w:rPr>
          <w:rFonts w:hint="eastAsia"/>
          <w:sz w:val="24"/>
          <w:szCs w:val="24"/>
        </w:rPr>
        <w:t xml:space="preserve">投标报价</w:t>
      </w:r>
      <w:r>
        <w:rPr>
          <w:rFonts w:hint="eastAsia"/>
          <w:sz w:val="24"/>
        </w:rPr>
        <w:t xml:space="preserve">采用总承包方式，“投标总报价”应包括所投设备租赁费、设备安装调试费、设备维护费、线路铺设、检修及维护费</w:t>
      </w:r>
      <w:r>
        <w:rPr>
          <w:rFonts w:hint="eastAsia"/>
          <w:sz w:val="24"/>
          <w:highlight w:val="none"/>
        </w:rPr>
        <w:t xml:space="preserve">、</w:t>
      </w:r>
      <w:r>
        <w:rPr>
          <w:rFonts w:hint="eastAsia"/>
          <w:sz w:val="24"/>
          <w:highlight w:val="none"/>
          <w:lang w:val="en-US" w:eastAsia="zh-CN"/>
        </w:rPr>
        <w:t xml:space="preserve">三年</w:t>
      </w:r>
      <w:r>
        <w:rPr>
          <w:rFonts w:hint="eastAsia"/>
          <w:sz w:val="24"/>
          <w:highlight w:val="none"/>
        </w:rPr>
        <w:t xml:space="preserve">电费、</w:t>
      </w:r>
      <w:r>
        <w:rPr>
          <w:rFonts w:hint="eastAsia"/>
          <w:sz w:val="24"/>
        </w:rPr>
        <w:t xml:space="preserve">人工费、材料费、机械费、施工作业人员及维保人员人身安全保险费、机器设备第三者责任保险费、售后服务费、验收费、税金以及交付使用过程中涉及的其他一切费用。</w:t>
      </w:r>
      <w:r/>
    </w:p>
    <w:p>
      <w:pPr>
        <w:ind w:firstLine="480"/>
        <w:keepLines w:val="0"/>
        <w:keepNext w:val="0"/>
        <w:pageBreakBefore w:val="0"/>
        <w:spacing w:line="360" w:lineRule="exact"/>
        <w:widowControl w:val="off"/>
        <w:rPr>
          <w:sz w:val="24"/>
        </w:rPr>
      </w:pPr>
      <w:r>
        <w:rPr>
          <w:rFonts w:hint="eastAsia"/>
          <w:sz w:val="24"/>
        </w:rPr>
        <w:t xml:space="preserve">2.“分项报价表”中“投标总报价”数额应当与“开标一览表”中“投标总报价”数额一致。</w:t>
      </w:r>
      <w:r/>
    </w:p>
    <w:p>
      <w:pPr>
        <w:ind w:firstLine="480"/>
        <w:keepLines w:val="0"/>
        <w:keepNext w:val="0"/>
        <w:pageBreakBefore w:val="0"/>
        <w:spacing w:line="360" w:lineRule="exact"/>
        <w:widowControl w:val="off"/>
        <w:rPr>
          <w:rFonts w:hint="eastAsia" w:cs="方正魏碑_GBK"/>
          <w:sz w:val="24"/>
          <w:szCs w:val="28"/>
        </w:rPr>
      </w:pPr>
      <w:r>
        <w:rPr>
          <w:rFonts w:hint="eastAsia" w:cs="方正魏碑_GBK"/>
          <w:sz w:val="24"/>
          <w:szCs w:val="28"/>
        </w:rPr>
        <w:t xml:space="preserve">3</w:t>
      </w:r>
      <w:r>
        <w:rPr>
          <w:rFonts w:cs="方正魏碑_GBK"/>
          <w:sz w:val="24"/>
          <w:szCs w:val="28"/>
        </w:rPr>
        <w:t xml:space="preserve">.</w:t>
      </w:r>
      <w:r>
        <w:rPr>
          <w:rFonts w:hint="eastAsia" w:cs="方正魏碑_GBK"/>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keepLines w:val="0"/>
        <w:keepNext w:val="0"/>
        <w:pageBreakBefore w:val="0"/>
        <w:spacing w:line="360" w:lineRule="exact"/>
        <w:widowControl w:val="off"/>
        <w:rPr>
          <w:rFonts w:hint="eastAsia" w:cs="方正魏碑_GBK"/>
          <w:sz w:val="24"/>
          <w:szCs w:val="28"/>
        </w:rPr>
      </w:pPr>
      <w:r>
        <w:rPr>
          <w:rFonts w:hint="eastAsia" w:cs="方正魏碑_GBK"/>
          <w:sz w:val="24"/>
          <w:szCs w:val="28"/>
        </w:rPr>
      </w:r>
      <w:r/>
    </w:p>
    <w:p>
      <w:pPr>
        <w:ind w:firstLine="480"/>
        <w:keepLines w:val="0"/>
        <w:keepNext w:val="0"/>
        <w:pageBreakBefore w:val="0"/>
        <w:spacing w:line="360" w:lineRule="exact"/>
        <w:widowControl w:val="off"/>
        <w:rPr>
          <w:rFonts w:hint="eastAsia" w:cs="方正魏碑_GBK"/>
          <w:sz w:val="24"/>
          <w:szCs w:val="28"/>
        </w:rPr>
      </w:pPr>
      <w:r>
        <w:rPr>
          <w:rFonts w:hint="eastAsia" w:cs="方正魏碑_GBK"/>
          <w:sz w:val="24"/>
          <w:szCs w:val="28"/>
        </w:rPr>
      </w:r>
      <w:r/>
    </w:p>
    <w:p>
      <w:pPr>
        <w:ind w:firstLine="480"/>
        <w:keepLines w:val="0"/>
        <w:keepNext w:val="0"/>
        <w:pageBreakBefore w:val="0"/>
        <w:spacing w:line="360" w:lineRule="exact"/>
        <w:widowControl w:val="off"/>
        <w:rPr>
          <w:rFonts w:hint="eastAsia" w:cs="方正魏碑_GBK"/>
          <w:sz w:val="24"/>
          <w:szCs w:val="28"/>
        </w:rPr>
      </w:pPr>
      <w:r>
        <w:rPr>
          <w:rFonts w:hint="eastAsia" w:cs="方正魏碑_GBK"/>
          <w:sz w:val="24"/>
          <w:szCs w:val="28"/>
        </w:rPr>
      </w:r>
      <w:r/>
    </w:p>
    <w:p>
      <w:pPr>
        <w:ind w:firstLine="480"/>
        <w:keepLines w:val="0"/>
        <w:keepNext w:val="0"/>
        <w:pageBreakBefore w:val="0"/>
        <w:spacing w:line="360" w:lineRule="exact"/>
        <w:widowControl w:val="off"/>
        <w:rPr>
          <w:rFonts w:hint="eastAsia" w:cs="方正魏碑_GBK"/>
          <w:sz w:val="24"/>
          <w:szCs w:val="24"/>
        </w:rPr>
      </w:pPr>
      <w:r>
        <w:rPr>
          <w:rFonts w:hint="eastAsia" w:cs="方正魏碑_GBK"/>
          <w:sz w:val="24"/>
          <w:szCs w:val="28"/>
        </w:rPr>
      </w:r>
      <w:r>
        <w:rPr>
          <w:rFonts w:hint="eastAsia" w:cs="方正魏碑_GBK"/>
          <w:sz w:val="24"/>
          <w:szCs w:val="28"/>
        </w:rPr>
      </w:r>
      <w:r/>
    </w:p>
    <w:p>
      <w:pPr>
        <w:ind w:firstLine="480"/>
        <w:keepLines w:val="0"/>
        <w:keepNext w:val="0"/>
        <w:pageBreakBefore w:val="0"/>
        <w:spacing w:line="360" w:lineRule="exact"/>
        <w:widowControl w:val="off"/>
        <w:rPr>
          <w:rFonts w:hint="eastAsia" w:cs="方正魏碑_GBK"/>
          <w:sz w:val="24"/>
          <w:szCs w:val="24"/>
        </w:rPr>
      </w:pPr>
      <w:r>
        <w:rPr>
          <w:rFonts w:hint="eastAsia" w:cs="方正魏碑_GBK"/>
          <w:sz w:val="24"/>
          <w:szCs w:val="28"/>
        </w:rPr>
      </w:r>
      <w:r/>
    </w:p>
    <w:p>
      <w:pPr>
        <w:ind w:firstLine="480"/>
        <w:keepLines w:val="0"/>
        <w:keepNext w:val="0"/>
        <w:pageBreakBefore w:val="0"/>
        <w:spacing w:line="360" w:lineRule="exact"/>
        <w:widowControl w:val="off"/>
        <w:rPr>
          <w:rFonts w:hint="eastAsia" w:cs="方正魏碑_GBK"/>
          <w:sz w:val="24"/>
          <w:szCs w:val="28"/>
        </w:rPr>
      </w:pPr>
      <w:r>
        <w:rPr>
          <w:rFonts w:hint="eastAsia" w:cs="方正魏碑_GBK"/>
          <w:sz w:val="24"/>
          <w:szCs w:val="28"/>
        </w:rPr>
      </w:r>
      <w:r/>
    </w:p>
    <w:p>
      <w:pPr>
        <w:pStyle w:val="716"/>
        <w:jc w:val="left"/>
        <w:keepNext w:val="0"/>
        <w:spacing w:before="120" w:after="120"/>
        <w:rPr>
          <w:rFonts w:ascii="Times New Roman" w:hAnsi="Times New Roman" w:eastAsia="黑体"/>
          <w:b w:val="0"/>
          <w:sz w:val="32"/>
          <w:szCs w:val="32"/>
          <w:highlight w:val="none"/>
        </w:rPr>
      </w:pPr>
      <w:r/>
      <w:bookmarkStart w:id="189" w:name="_Toc2611"/>
      <w:r>
        <w:rPr>
          <w:rFonts w:hint="eastAsia" w:ascii="Times New Roman" w:hAnsi="Times New Roman" w:eastAsia="黑体"/>
          <w:sz w:val="32"/>
          <w:szCs w:val="32"/>
        </w:rPr>
        <w:t xml:space="preserve">五</w:t>
      </w:r>
      <w:r>
        <w:rPr>
          <w:rFonts w:hint="eastAsia" w:ascii="Times New Roman" w:hAnsi="Times New Roman" w:eastAsia="黑体"/>
          <w:b w:val="0"/>
          <w:sz w:val="32"/>
          <w:szCs w:val="32"/>
        </w:rPr>
        <w:t xml:space="preserve">、</w:t>
      </w:r>
      <w:r>
        <w:rPr>
          <w:rFonts w:hint="eastAsia" w:ascii="Times New Roman" w:hAnsi="Times New Roman" w:eastAsia="黑体" w:cs="Times New Roman"/>
          <w:sz w:val="32"/>
          <w:szCs w:val="32"/>
          <w:highlight w:val="none"/>
        </w:rPr>
        <w:t xml:space="preserve">中小企业或残疾人福利性单位声明函</w:t>
      </w:r>
      <w:bookmarkEnd w:id="189"/>
      <w:r/>
      <w:r/>
    </w:p>
    <w:p>
      <w:pPr>
        <w:jc w:val="center"/>
        <w:rPr>
          <w:rFonts w:hint="eastAsia" w:ascii="方正小标宋_GBK" w:hAnsi="Calibri" w:eastAsia="方正小标宋_GBK"/>
          <w:bCs/>
          <w:color w:val="000000" w:themeColor="text1"/>
          <w:sz w:val="30"/>
          <w:szCs w:val="30"/>
          <w:highlight w:val="none"/>
        </w:rPr>
      </w:pPr>
      <w:r>
        <w:rPr>
          <w:rFonts w:hint="eastAsia" w:ascii="方正小标宋_GBK" w:hAnsi="Calibri" w:eastAsia="方正小标宋_GBK"/>
          <w:bCs/>
          <w:sz w:val="30"/>
          <w:szCs w:val="30"/>
          <w:highlight w:val="none"/>
        </w:rPr>
        <w:t xml:space="preserve">中小微企业声明函（服务类项目</w:t>
      </w:r>
      <w:r>
        <w:rPr>
          <w:rFonts w:hint="eastAsia" w:ascii="方正小标宋_GBK" w:hAnsi="Calibri" w:eastAsia="方正小标宋_GBK"/>
          <w:bCs/>
          <w:color w:val="000000" w:themeColor="text1"/>
          <w:sz w:val="30"/>
          <w:szCs w:val="30"/>
          <w:highlight w:val="none"/>
        </w:rPr>
        <w:t xml:space="preserve">）</w:t>
      </w:r>
      <w:r>
        <w:rPr>
          <w:rFonts w:hint="eastAsia" w:ascii="方正小标宋_GBK" w:hAnsi="Calibri" w:eastAsia="方正小标宋_GBK"/>
          <w:bCs/>
          <w:color w:val="000000" w:themeColor="text1"/>
          <w:sz w:val="30"/>
          <w:szCs w:val="30"/>
          <w:highlight w:val="none"/>
          <w:lang w:eastAsia="zh-CN"/>
        </w:rPr>
        <w:t xml:space="preserve">（</w:t>
      </w:r>
      <w:r>
        <w:rPr>
          <w:rFonts w:hint="eastAsia" w:ascii="方正小标宋_GBK" w:hAnsi="Calibri" w:eastAsia="方正小标宋_GBK"/>
          <w:bCs/>
          <w:color w:val="000000" w:themeColor="text1"/>
          <w:sz w:val="30"/>
          <w:szCs w:val="30"/>
          <w:highlight w:val="none"/>
          <w:lang w:val="en-US" w:eastAsia="zh-CN"/>
        </w:rPr>
        <w:t xml:space="preserve">采购包号：**</w:t>
      </w:r>
      <w:r>
        <w:rPr>
          <w:rFonts w:hint="eastAsia" w:ascii="方正小标宋_GBK" w:hAnsi="Calibri" w:eastAsia="方正小标宋_GBK"/>
          <w:bCs/>
          <w:color w:val="000000" w:themeColor="text1"/>
          <w:sz w:val="30"/>
          <w:szCs w:val="30"/>
          <w:highlight w:val="none"/>
          <w:lang w:eastAsia="zh-CN"/>
        </w:rPr>
        <w:t xml:space="preserve">）</w:t>
      </w:r>
      <w:r>
        <w:rPr>
          <w:color w:val="000000" w:themeColor="text1"/>
        </w:rPr>
      </w:r>
      <w:r/>
    </w:p>
    <w:p>
      <w:pPr>
        <w:ind w:firstLine="480"/>
        <w:spacing w:line="500" w:lineRule="exact"/>
        <w:rPr>
          <w:rFonts w:ascii="宋体" w:hAnsi="宋体"/>
          <w:sz w:val="24"/>
          <w:szCs w:val="24"/>
          <w:highlight w:val="none"/>
        </w:rPr>
      </w:pPr>
      <w:r>
        <w:rPr>
          <w:rFonts w:ascii="宋体" w:hAnsi="宋体"/>
          <w:sz w:val="24"/>
          <w:szCs w:val="24"/>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hint="eastAsia"/>
          <w:sz w:val="24"/>
          <w:szCs w:val="24"/>
          <w:highlight w:val="none"/>
        </w:rPr>
        <w:t xml:space="preserve">〔2020〕</w:t>
      </w:r>
      <w:r>
        <w:rPr>
          <w:rFonts w:hint="eastAsia" w:ascii="宋体" w:hAnsi="宋体"/>
          <w:sz w:val="24"/>
          <w:szCs w:val="24"/>
          <w:highlight w:val="none"/>
        </w:rPr>
        <w:t xml:space="preserve">46号)的规定，本公司（联合体）参加</w:t>
      </w:r>
      <w:r>
        <w:rPr>
          <w:rFonts w:hint="eastAsia" w:ascii="宋体" w:hAnsi="宋体"/>
          <w:sz w:val="24"/>
          <w:szCs w:val="24"/>
          <w:highlight w:val="none"/>
          <w:u w:val="single"/>
        </w:rPr>
        <w:t xml:space="preserve"> 单位名称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u w:val="none"/>
          <w:lang w:val="en-US" w:eastAsia="zh-CN"/>
        </w:rPr>
        <w:t xml:space="preserve">采购编号为</w:t>
      </w:r>
      <w:r>
        <w:rPr>
          <w:rFonts w:hint="eastAsia" w:ascii="宋体" w:hAnsi="宋体"/>
          <w:sz w:val="24"/>
          <w:szCs w:val="24"/>
          <w:highlight w:val="none"/>
          <w:u w:val="single"/>
          <w:lang w:val="en-US" w:eastAsia="zh-CN"/>
        </w:rPr>
        <w:t xml:space="preserve">（采购编号）</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项目（项目名称）（采购包号：**）的</w:t>
      </w:r>
      <w:r>
        <w:rPr>
          <w:rFonts w:hint="eastAsia" w:ascii="宋体" w:hAnsi="宋体"/>
          <w:sz w:val="24"/>
          <w:szCs w:val="24"/>
          <w:highlight w:val="none"/>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480"/>
        <w:spacing w:line="50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□微型企业）；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firstLine="480"/>
        <w:spacing w:line="500" w:lineRule="exact"/>
        <w:rPr>
          <w:rFonts w:ascii="宋体" w:hAnsi="宋体"/>
          <w:sz w:val="24"/>
          <w:szCs w:val="24"/>
          <w:highlight w:val="none"/>
        </w:rPr>
      </w:pPr>
      <w:r>
        <w:rPr>
          <w:rFonts w:ascii="宋体" w:hAnsi="宋体"/>
          <w:sz w:val="24"/>
          <w:szCs w:val="24"/>
          <w:highlight w:val="none"/>
        </w:rPr>
      </w:r>
      <w:r/>
    </w:p>
    <w:p>
      <w:pPr>
        <w:ind w:firstLine="480"/>
        <w:jc w:val="right"/>
        <w:spacing w:line="50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firstLine="6960"/>
        <w:spacing w:line="500" w:lineRule="exact"/>
        <w:rPr>
          <w:rFonts w:ascii="宋体" w:hAnsi="宋体"/>
          <w:sz w:val="24"/>
          <w:szCs w:val="24"/>
          <w:highlight w:val="none"/>
        </w:rPr>
      </w:pPr>
      <w:r>
        <w:rPr>
          <w:rFonts w:hint="eastAsia" w:ascii="宋体" w:hAnsi="宋体"/>
          <w:sz w:val="24"/>
          <w:szCs w:val="24"/>
          <w:highlight w:val="none"/>
        </w:rPr>
        <w:t xml:space="preserve">日  期：</w:t>
      </w:r>
      <w:r/>
    </w:p>
    <w:p>
      <w:pPr>
        <w:ind w:firstLine="240"/>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sz w:val="24"/>
          <w:szCs w:val="24"/>
          <w:highlight w:val="none"/>
        </w:rPr>
      </w:pPr>
      <w:r>
        <w:rPr>
          <w:sz w:val="24"/>
          <w:szCs w:val="24"/>
          <w:highlight w:val="none"/>
        </w:rPr>
        <w:t xml:space="preserve">备注：1.从业人员、营业收入、资产总额填报上一年度数据，无上一年度数据的新成立企业可不填报。</w:t>
      </w:r>
      <w:r/>
    </w:p>
    <w:p>
      <w:pPr>
        <w:ind w:firstLine="480"/>
        <w:spacing w:line="400" w:lineRule="exact"/>
        <w:rPr>
          <w:sz w:val="24"/>
          <w:szCs w:val="24"/>
          <w:highlight w:val="none"/>
        </w:rPr>
      </w:pPr>
      <w:r>
        <w:rPr>
          <w:sz w:val="24"/>
          <w:szCs w:val="24"/>
          <w:highlight w:val="none"/>
        </w:rPr>
        <w:t xml:space="preserve">2.符合报价折扣情形的请将此函填报上传至“企业报价折扣证明”一栏中。</w:t>
      </w:r>
      <w:r/>
    </w:p>
    <w:p>
      <w:pPr>
        <w:ind w:firstLine="480"/>
        <w:spacing w:line="400" w:lineRule="exact"/>
        <w:rPr>
          <w:rFonts w:eastAsia="黑体"/>
          <w:iCs/>
          <w:sz w:val="32"/>
          <w:szCs w:val="32"/>
          <w:highlight w:val="none"/>
        </w:rPr>
      </w:pPr>
      <w:r>
        <w:rPr>
          <w:sz w:val="24"/>
          <w:szCs w:val="24"/>
          <w:highlight w:val="none"/>
        </w:rPr>
        <w:t xml:space="preserve">3.对照《工业和信息化部、国家统计局、国家发展和改革委员会、财政部关于印发中小企业划型标准规定的通知》(工信部联企业[2011]300号)的规定，</w:t>
      </w:r>
      <w:r>
        <w:rPr>
          <w:rFonts w:hint="eastAsia"/>
          <w:sz w:val="24"/>
          <w:szCs w:val="24"/>
          <w:highlight w:val="none"/>
        </w:rPr>
        <w:t xml:space="preserve">投标人</w:t>
      </w:r>
      <w:r>
        <w:rPr>
          <w:sz w:val="24"/>
          <w:szCs w:val="24"/>
          <w:highlight w:val="none"/>
        </w:rPr>
        <w:t xml:space="preserve">自行勾选承接企业的企业规模类型。</w:t>
      </w:r>
      <w:r/>
    </w:p>
    <w:p>
      <w:pPr>
        <w:pStyle w:val="979"/>
        <w:jc w:val="center"/>
        <w:spacing w:before="151" w:after="151" w:line="600" w:lineRule="exact"/>
        <w:rPr>
          <w:rFonts w:hint="eastAsia" w:ascii="Times New Roman" w:hAnsi="Times New Roman" w:eastAsia="宋体"/>
          <w:b/>
          <w:bCs/>
          <w:sz w:val="32"/>
          <w:szCs w:val="32"/>
          <w:highlight w:val="none"/>
          <w:lang w:eastAsia="zh-CN"/>
        </w:rPr>
      </w:pPr>
      <w:r>
        <w:rPr>
          <w:rFonts w:hint="eastAsia" w:ascii="Times New Roman" w:hAnsi="Times New Roman"/>
          <w:b/>
          <w:bCs/>
          <w:sz w:val="28"/>
          <w:szCs w:val="28"/>
          <w:highlight w:val="none"/>
        </w:rPr>
        <w:t xml:space="preserve">残疾人福利性单位声明函</w:t>
      </w:r>
      <w:r>
        <w:rPr>
          <w:rFonts w:hint="eastAsia" w:ascii="Times New Roman" w:hAnsi="Times New Roman"/>
          <w:b/>
          <w:bCs/>
          <w:sz w:val="28"/>
          <w:szCs w:val="28"/>
          <w:highlight w:val="none"/>
          <w:lang w:eastAsia="zh-CN"/>
        </w:rPr>
        <w:t xml:space="preserve">（</w:t>
      </w:r>
      <w:r>
        <w:rPr>
          <w:rFonts w:hint="eastAsia" w:ascii="Times New Roman" w:hAnsi="Times New Roman"/>
          <w:b/>
          <w:bCs/>
          <w:sz w:val="28"/>
          <w:szCs w:val="28"/>
          <w:highlight w:val="none"/>
          <w:lang w:val="en-US" w:eastAsia="zh-CN"/>
        </w:rPr>
        <w:t xml:space="preserve">服务类项目</w:t>
      </w:r>
      <w:r>
        <w:rPr>
          <w:rFonts w:hint="eastAsia" w:ascii="Times New Roman" w:hAnsi="Times New Roman"/>
          <w:b/>
          <w:bCs/>
          <w:sz w:val="28"/>
          <w:szCs w:val="28"/>
          <w:highlight w:val="none"/>
          <w:lang w:eastAsia="zh-CN"/>
        </w:rPr>
        <w:t xml:space="preserve">）（</w:t>
      </w:r>
      <w:r>
        <w:rPr>
          <w:rFonts w:hint="eastAsia" w:ascii="Times New Roman" w:hAnsi="Times New Roman"/>
          <w:b/>
          <w:bCs/>
          <w:sz w:val="28"/>
          <w:szCs w:val="28"/>
          <w:highlight w:val="none"/>
          <w:lang w:val="en-US" w:eastAsia="zh-CN"/>
        </w:rPr>
        <w:t xml:space="preserve">采购包号：**</w:t>
      </w:r>
      <w:r>
        <w:rPr>
          <w:rFonts w:hint="eastAsia" w:ascii="Times New Roman" w:hAnsi="Times New Roman"/>
          <w:b/>
          <w:bCs/>
          <w:sz w:val="28"/>
          <w:szCs w:val="28"/>
          <w:highlight w:val="none"/>
          <w:lang w:eastAsia="zh-CN"/>
        </w:rPr>
        <w:t xml:space="preserve">）</w:t>
      </w:r>
      <w:r/>
    </w:p>
    <w:p>
      <w:pPr>
        <w:pStyle w:val="970"/>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ind w:firstLine="482"/>
        <w:keepLines w:val="0"/>
        <w:keepNext w:val="0"/>
        <w:pageBreakBefore w:val="0"/>
        <w:spacing w:line="360" w:lineRule="auto"/>
        <w:widowControl w:val="off"/>
        <w:rPr>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lang w:eastAsia="zh-CN"/>
        </w:rPr>
        <w:t xml:space="preserve">（</w:t>
      </w:r>
      <w:r>
        <w:rPr>
          <w:rFonts w:hint="eastAsia"/>
          <w:sz w:val="24"/>
          <w:highlight w:val="none"/>
          <w:u w:val="single"/>
          <w:lang w:val="en-US" w:eastAsia="zh-CN"/>
        </w:rPr>
        <w:t xml:space="preserve">单位名称）</w:t>
      </w:r>
      <w:r>
        <w:rPr>
          <w:rFonts w:hint="eastAsia"/>
          <w:sz w:val="24"/>
          <w:highlight w:val="none"/>
          <w:lang w:val="en-US" w:eastAsia="zh-CN"/>
        </w:rPr>
        <w:t xml:space="preserve">采购编号为</w:t>
      </w:r>
      <w:r>
        <w:rPr>
          <w:rFonts w:hint="eastAsia"/>
          <w:sz w:val="24"/>
          <w:highlight w:val="none"/>
          <w:u w:val="single"/>
          <w:lang w:eastAsia="zh-CN"/>
        </w:rPr>
        <w:t xml:space="preserve">（</w:t>
      </w:r>
      <w:r>
        <w:rPr>
          <w:rFonts w:hint="eastAsia"/>
          <w:sz w:val="24"/>
          <w:highlight w:val="none"/>
          <w:u w:val="single"/>
          <w:lang w:val="en-US" w:eastAsia="zh-CN"/>
        </w:rPr>
        <w:t xml:space="preserve">采购编号）</w:t>
      </w:r>
      <w:r>
        <w:rPr>
          <w:rFonts w:hint="eastAsia"/>
          <w:sz w:val="24"/>
          <w:highlight w:val="none"/>
          <w:u w:val="none"/>
          <w:lang w:eastAsia="zh-CN"/>
        </w:rPr>
        <w:t xml:space="preserve">，</w:t>
      </w: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 xml:space="preserve">项目</w:t>
      </w:r>
      <w:r>
        <w:rPr>
          <w:rFonts w:hint="eastAsia"/>
          <w:sz w:val="24"/>
          <w:highlight w:val="none"/>
          <w:lang w:eastAsia="zh-CN"/>
        </w:rPr>
        <w:t xml:space="preserve">（</w:t>
      </w:r>
      <w:r>
        <w:rPr>
          <w:rFonts w:hint="eastAsia"/>
          <w:sz w:val="24"/>
          <w:highlight w:val="none"/>
          <w:lang w:val="en-US" w:eastAsia="zh-CN"/>
        </w:rPr>
        <w:t xml:space="preserve">项目名称</w:t>
      </w:r>
      <w:r>
        <w:rPr>
          <w:rFonts w:hint="eastAsia"/>
          <w:sz w:val="24"/>
          <w:highlight w:val="none"/>
          <w:lang w:eastAsia="zh-CN"/>
        </w:rPr>
        <w:t xml:space="preserve">）（</w:t>
      </w:r>
      <w:r>
        <w:rPr>
          <w:rFonts w:hint="eastAsia"/>
          <w:sz w:val="24"/>
          <w:highlight w:val="none"/>
          <w:lang w:val="en-US" w:eastAsia="zh-CN"/>
        </w:rPr>
        <w:t xml:space="preserve">采购包号：**</w:t>
      </w:r>
      <w:r>
        <w:rPr>
          <w:rFonts w:hint="eastAsia"/>
          <w:sz w:val="24"/>
          <w:highlight w:val="none"/>
          <w:lang w:eastAsia="zh-CN"/>
        </w:rPr>
        <w:t xml:space="preserve">）</w:t>
      </w:r>
      <w:r>
        <w:rPr>
          <w:rFonts w:hint="eastAsia"/>
          <w:sz w:val="24"/>
          <w:highlight w:val="none"/>
        </w:rPr>
        <w:t xml:space="preserve">采购活动</w:t>
      </w:r>
      <w:r>
        <w:rPr>
          <w:rFonts w:hint="eastAsia"/>
          <w:sz w:val="24"/>
          <w:highlight w:val="none"/>
          <w:lang w:val="en-US" w:eastAsia="zh-CN"/>
        </w:rPr>
        <w:t xml:space="preserve">由</w:t>
      </w:r>
      <w:r>
        <w:rPr>
          <w:rFonts w:hint="eastAsia"/>
          <w:sz w:val="24"/>
          <w:highlight w:val="none"/>
        </w:rPr>
        <w:t xml:space="preserve">本单位提供服务。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74"/>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jc w:val="right"/>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jc w:val="left"/>
        <w:spacing w:line="560" w:lineRule="exact"/>
        <w:rPr>
          <w:rFonts w:eastAsia="黑体"/>
          <w:b/>
          <w:sz w:val="32"/>
          <w:szCs w:val="32"/>
          <w:highlight w:val="none"/>
        </w:rPr>
      </w:pPr>
      <w:r>
        <w:rPr>
          <w:rFonts w:eastAsia="黑体"/>
          <w:b/>
          <w:sz w:val="32"/>
          <w:szCs w:val="32"/>
          <w:highlight w:val="none"/>
        </w:rPr>
      </w:r>
      <w:r/>
    </w:p>
    <w:p>
      <w:pPr>
        <w:pStyle w:val="726"/>
        <w:rPr>
          <w:highlight w:val="none"/>
        </w:rPr>
      </w:pPr>
      <w:r>
        <w:rPr>
          <w:highlight w:val="none"/>
        </w:rPr>
      </w:r>
      <w:r/>
    </w:p>
    <w:p>
      <w:pPr>
        <w:rPr>
          <w:highlight w:val="none"/>
        </w:rPr>
      </w:pPr>
      <w:r>
        <w:rPr>
          <w:highlight w:val="none"/>
        </w:rPr>
      </w:r>
      <w:r/>
    </w:p>
    <w:p>
      <w:pPr>
        <w:ind w:firstLine="442"/>
        <w:spacing w:line="480" w:lineRule="exact"/>
        <w:rPr>
          <w:sz w:val="24"/>
          <w:szCs w:val="24"/>
          <w:highlight w:val="none"/>
        </w:rPr>
      </w:pPr>
      <w:r>
        <w:rPr>
          <w:rFonts w:hint="eastAsia"/>
          <w:sz w:val="24"/>
          <w:szCs w:val="24"/>
          <w:highlight w:val="none"/>
        </w:rPr>
        <w:t xml:space="preserve">备注：1.非残疾人福利性单位不需提供此函。</w:t>
      </w:r>
      <w:r/>
    </w:p>
    <w:p>
      <w:pPr>
        <w:ind w:firstLine="442"/>
        <w:spacing w:line="480" w:lineRule="exact"/>
        <w:rPr>
          <w:sz w:val="24"/>
          <w:szCs w:val="24"/>
          <w:highlight w:val="none"/>
        </w:rPr>
      </w:pPr>
      <w:r>
        <w:rPr>
          <w:rFonts w:hint="eastAsia"/>
          <w:sz w:val="24"/>
          <w:szCs w:val="24"/>
          <w:highlight w:val="none"/>
        </w:rPr>
        <w:t xml:space="preserve">2.符合报价折扣情形的请将此函填报上传至“企业报价折扣证明”一栏中。</w:t>
      </w:r>
      <w:r/>
    </w:p>
    <w:p>
      <w:pPr>
        <w:pStyle w:val="726"/>
        <w:rPr>
          <w:highlight w:val="none"/>
        </w:rPr>
      </w:pPr>
      <w:r>
        <w:rPr>
          <w:highlight w:val="none"/>
        </w:rPr>
      </w:r>
      <w:r/>
    </w:p>
    <w:p>
      <w:pPr>
        <w:rPr>
          <w:highlight w:val="none"/>
        </w:rPr>
      </w:pPr>
      <w:r>
        <w:rPr>
          <w:highlight w:val="none"/>
        </w:rPr>
      </w:r>
      <w:r/>
    </w:p>
    <w:p>
      <w:pPr>
        <w:pStyle w:val="989"/>
        <w:rPr>
          <w:rFonts w:ascii="Times New Roman" w:hAnsi="Times New Roman"/>
          <w:highlight w:val="none"/>
        </w:rPr>
      </w:pPr>
      <w:r>
        <w:rPr>
          <w:rFonts w:ascii="Times New Roman" w:hAnsi="Times New Roman"/>
          <w:highlight w:val="none"/>
        </w:rPr>
      </w:r>
      <w:r/>
    </w:p>
    <w:p>
      <w:pPr>
        <w:pStyle w:val="989"/>
        <w:rPr>
          <w:rFonts w:ascii="Times New Roman" w:hAnsi="Times New Roman"/>
          <w:highlight w:val="none"/>
        </w:rPr>
      </w:pPr>
      <w:r>
        <w:rPr>
          <w:rFonts w:ascii="Times New Roman" w:hAnsi="Times New Roman"/>
          <w:highlight w:val="none"/>
        </w:rPr>
      </w:r>
      <w:r/>
    </w:p>
    <w:p>
      <w:pPr>
        <w:pStyle w:val="989"/>
        <w:rPr>
          <w:rFonts w:ascii="Times New Roman" w:hAnsi="Times New Roman"/>
          <w:highlight w:val="none"/>
        </w:rPr>
      </w:pPr>
      <w:r>
        <w:rPr>
          <w:rFonts w:ascii="Times New Roman" w:hAnsi="Times New Roman"/>
          <w:highlight w:val="none"/>
        </w:rPr>
      </w:r>
      <w:r/>
    </w:p>
    <w:p>
      <w:pPr>
        <w:pStyle w:val="989"/>
        <w:rPr>
          <w:rFonts w:ascii="Times New Roman" w:hAnsi="Times New Roman"/>
          <w:highlight w:val="none"/>
        </w:rPr>
      </w:pPr>
      <w:r>
        <w:rPr>
          <w:rFonts w:ascii="Times New Roman" w:hAnsi="Times New Roman"/>
          <w:highlight w:val="none"/>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rPr>
          <w:rFonts w:ascii="Times New Roman" w:hAnsi="Times New Roman"/>
        </w:rPr>
      </w:r>
      <w:r/>
    </w:p>
    <w:p>
      <w:pPr>
        <w:pStyle w:val="989"/>
        <w:rPr>
          <w:rFonts w:ascii="Times New Roman" w:hAnsi="Times New Roman"/>
        </w:rPr>
      </w:pPr>
      <w:r>
        <w:rPr>
          <w:rFonts w:ascii="Times New Roman" w:hAnsi="Times New Roman"/>
        </w:rPr>
      </w: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outlineLvl w:val="1"/>
      </w:pPr>
      <w:r/>
      <w:bookmarkStart w:id="190" w:name="_Toc2344"/>
      <w:r>
        <w:rPr>
          <w:rFonts w:hint="eastAsia" w:ascii="Times New Roman" w:hAnsi="Times New Roman"/>
        </w:rPr>
        <w:t xml:space="preserve">六、关于符合本国产品标准的声明函</w:t>
      </w:r>
      <w:bookmarkEnd w:id="190"/>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32"/>
          <w:szCs w:val="32"/>
        </w:rPr>
      </w:pPr>
      <w:r>
        <w:rPr>
          <w:rFonts w:hint="eastAsia" w:ascii="方正魏碑_GBK" w:hAnsi="方正魏碑_GBK" w:eastAsia="方正魏碑_GBK" w:cs="方正魏碑_GBK"/>
          <w:b/>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0" w:lineRule="atLeast"/>
        <w:widowControl/>
        <w:rPr>
          <w:rFonts w:cs="宋体"/>
          <w:sz w:val="24"/>
          <w:szCs w:val="24"/>
        </w:rPr>
      </w:pPr>
      <w:r>
        <w:rPr>
          <w:rFonts w:hint="eastAsia"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1.</w:t>
      </w:r>
      <w:r>
        <w:rPr>
          <w:rFonts w:hint="eastAsia" w:cs="宋体"/>
          <w:sz w:val="24"/>
          <w:szCs w:val="24"/>
          <w:u w:val="single"/>
          <w:shd w:val="clear" w:color="auto" w:fill="ffffff"/>
        </w:rPr>
        <w:t xml:space="preserve">（产品名称1）</w:t>
      </w:r>
      <w:r>
        <w:rPr>
          <w:rFonts w:hint="eastAsia" w:cs="宋体"/>
          <w:sz w:val="24"/>
          <w:szCs w:val="24"/>
          <w:shd w:val="clear" w:color="auto" w:fill="ffffff"/>
          <w:vertAlign w:val="superscript"/>
        </w:rPr>
        <w:t xml:space="preserve">1</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vertAlign w:val="superscript"/>
        </w:rPr>
        <w:t xml:space="preserve">2</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3</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4</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5</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2.</w:t>
      </w:r>
      <w:r>
        <w:rPr>
          <w:rFonts w:hint="eastAsia" w:cs="宋体"/>
          <w:sz w:val="24"/>
          <w:szCs w:val="24"/>
          <w:u w:val="single"/>
          <w:shd w:val="clear" w:color="auto" w:fill="ffffff"/>
        </w:rPr>
        <w:t xml:space="preserve">（产品名称2）</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cs="宋体"/>
          <w:sz w:val="24"/>
          <w:szCs w:val="24"/>
        </w:rPr>
      </w:pPr>
      <w:r>
        <w:rPr>
          <w:rFonts w:cs="宋体"/>
          <w:sz w:val="24"/>
          <w:szCs w:val="24"/>
        </w:rPr>
        <w:t xml:space="preserve">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公司（单位）名称（加盖CA电子公章）：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日期：      年   月   日         </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__________________</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1.产品如有型号，请在“产品名称”栏一并填写。</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4.该产品的关键组件要求实施前，“关键组件”栏可不填，下同。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5.该产品的关键工序要求实施前，“关键工序”栏可不填，下同。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6.《声明函》中标注“</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”的地方无需填写。</w:t>
      </w:r>
      <w:r/>
    </w:p>
    <w:p>
      <w:pPr>
        <w:pStyle w:val="989"/>
        <w:rPr>
          <w:rFonts w:ascii="Times New Roman" w:hAnsi="Times New Roman"/>
        </w:rPr>
      </w:pPr>
      <w:r>
        <w:rPr>
          <w:rFonts w:ascii="宋体" w:hAnsi="宋体" w:cs="Times New Roman"/>
          <w:bCs/>
          <w:szCs w:val="20"/>
        </w:rPr>
        <w:br w:type="page" w:clear="all"/>
      </w:r>
      <w:r/>
    </w:p>
    <w:p>
      <w:pPr>
        <w:pStyle w:val="989"/>
        <w:rPr>
          <w:rFonts w:ascii="Times New Roman" w:hAnsi="Times New Roman"/>
        </w:rPr>
        <w:outlineLvl w:val="1"/>
      </w:pPr>
      <w:r/>
      <w:bookmarkStart w:id="191" w:name="_Toc13127"/>
      <w:r>
        <w:rPr>
          <w:rFonts w:hint="eastAsia" w:ascii="Times New Roman" w:hAnsi="Times New Roman"/>
        </w:rPr>
        <w:t xml:space="preserve">七、技术响应偏离表（技术参数响应）</w:t>
      </w:r>
      <w:bookmarkEnd w:id="191"/>
      <w:r/>
      <w:r/>
    </w:p>
    <w:tbl>
      <w:tblPr>
        <w:tblStyle w:val="72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szCs w:val="22"/>
              </w:rPr>
            </w:pPr>
            <w:r>
              <w:rPr>
                <w:rFonts w:hint="eastAsia" w:ascii="宋体" w:hAnsi="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szCs w:val="22"/>
              </w:rPr>
            </w:pPr>
            <w:r>
              <w:rPr>
                <w:rFonts w:hint="eastAsia" w:ascii="宋体" w:hAnsi="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szCs w:val="22"/>
              </w:rPr>
            </w:pPr>
            <w:r>
              <w:rPr>
                <w:rFonts w:hint="eastAsia" w:ascii="宋体" w:hAnsi="宋体" w:cs="仿宋"/>
                <w:sz w:val="28"/>
                <w:szCs w:val="22"/>
              </w:rPr>
              <w:t xml:space="preserve">偏离情况</w:t>
            </w:r>
            <w:r/>
          </w:p>
          <w:p>
            <w:pPr>
              <w:jc w:val="center"/>
              <w:spacing w:before="100" w:line="400" w:lineRule="exact"/>
              <w:rPr>
                <w:rFonts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sz w:val="28"/>
                <w:szCs w:val="28"/>
              </w:rPr>
            </w:pPr>
            <w:r>
              <w:rPr>
                <w:rFonts w:hint="eastAsia" w:ascii="宋体" w:hAnsi="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bl>
    <w:p>
      <w:pPr>
        <w:ind w:firstLine="482"/>
        <w:spacing w:line="400" w:lineRule="exact"/>
        <w:rPr>
          <w:rFonts w:cs="宋体"/>
          <w:b/>
          <w:bCs/>
          <w:strike w:val="0"/>
          <w:sz w:val="24"/>
          <w:szCs w:val="20"/>
        </w:rPr>
      </w:pPr>
      <w:r>
        <w:rPr>
          <w:rFonts w:hint="eastAsia" w:cs="仿宋"/>
          <w:b/>
          <w:bCs/>
          <w:sz w:val="24"/>
          <w:szCs w:val="28"/>
        </w:rPr>
        <w:t xml:space="preserve">备注：</w:t>
      </w:r>
      <w:r>
        <w:rPr>
          <w:rFonts w:hint="eastAsia" w:cs="仿宋"/>
          <w:sz w:val="24"/>
          <w:szCs w:val="28"/>
        </w:rPr>
        <w:t xml:space="preserve">1.</w:t>
      </w:r>
      <w:r>
        <w:rPr>
          <w:rFonts w:hint="eastAsia" w:cs="宋体"/>
          <w:b/>
          <w:bCs/>
          <w:sz w:val="24"/>
          <w:szCs w:val="20"/>
        </w:rPr>
        <w:t xml:space="preserve">针对采购需求中的实质性要求（“★”内容），投标人须做出明确响应。</w:t>
      </w:r>
      <w:r>
        <w:rPr>
          <w:rFonts w:hint="eastAsia" w:cs="宋体"/>
          <w:sz w:val="24"/>
          <w:szCs w:val="20"/>
        </w:rPr>
        <w:t xml:space="preserve">采购需求中要求提供证明材料的，以证明材料为准；若《技术响应偏离表》填写情况与提供证明材料的内容不一致，以证明材料为准；采购需求中未要求提供证明材料的，以《技术响应偏离表》为</w:t>
      </w:r>
      <w:r>
        <w:rPr>
          <w:rFonts w:hint="eastAsia" w:cs="宋体"/>
          <w:strike w:val="0"/>
          <w:sz w:val="24"/>
          <w:szCs w:val="20"/>
        </w:rPr>
        <w:t xml:space="preserve">准，《技术响应偏离表》中未列明的，</w:t>
      </w:r>
      <w:r>
        <w:rPr>
          <w:rFonts w:hint="eastAsia" w:cs="宋体"/>
          <w:b/>
          <w:bCs/>
          <w:strike w:val="0"/>
          <w:sz w:val="24"/>
          <w:szCs w:val="20"/>
        </w:rPr>
        <w:t xml:space="preserve">作无效响应处理。</w:t>
      </w:r>
      <w:r/>
    </w:p>
    <w:p>
      <w:pPr>
        <w:pStyle w:val="989"/>
        <w:ind w:firstLine="480"/>
        <w:rPr>
          <w:rFonts w:hint="default" w:ascii="Times New Roman" w:hAnsi="Times New Roman" w:eastAsia="宋体" w:cs="仿宋"/>
          <w:b w:val="0"/>
          <w:sz w:val="24"/>
          <w:szCs w:val="28"/>
          <w:lang w:val="en-US" w:eastAsia="zh-CN" w:bidi="ar-SA"/>
        </w:rPr>
      </w:pPr>
      <w:r>
        <w:rPr>
          <w:rFonts w:hint="eastAsia" w:ascii="Times New Roman" w:hAnsi="Times New Roman" w:eastAsia="宋体" w:cs="仿宋"/>
          <w:b w:val="0"/>
          <w:sz w:val="24"/>
          <w:szCs w:val="28"/>
          <w:lang w:val="en-US" w:eastAsia="zh-CN" w:bidi="ar-SA"/>
        </w:rPr>
        <w:t xml:space="preserve">2.对采购需求的其它非实质性要求，投标人应在此表中逐条列出响应及偏离情况（包括正偏离、负偏离、无偏离），采购需求中要求提供证明材料的，以证明材料为准，若《技术响应偏离表》与提供证明材料的内容不一致，以证明材料为准；采购需求中未要求提供证明材料的，以《技术响应偏离表》为准，未按要求提供证明材料或未在响应偏离表中列明偏离情况的对应项，按负偏离进行扣分处理。</w:t>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pPr>
      <w:r>
        <w:rPr>
          <w:rFonts w:ascii="Times New Roman" w:hAnsi="Times New Roman"/>
        </w:rPr>
      </w:r>
      <w:r/>
    </w:p>
    <w:p>
      <w:pPr>
        <w:pStyle w:val="989"/>
        <w:rPr>
          <w:rFonts w:ascii="Times New Roman" w:hAnsi="Times New Roman"/>
        </w:rPr>
        <w:outlineLvl w:val="1"/>
      </w:pPr>
      <w:r/>
      <w:bookmarkStart w:id="192" w:name="_Toc3619"/>
      <w:r>
        <w:rPr>
          <w:rFonts w:hint="eastAsia" w:ascii="Times New Roman" w:hAnsi="Times New Roman"/>
        </w:rPr>
        <w:t xml:space="preserve">八、</w:t>
      </w:r>
      <w:r>
        <w:rPr>
          <w:rFonts w:ascii="Times New Roman" w:hAnsi="Times New Roman"/>
        </w:rPr>
        <w:t xml:space="preserve">项目组人员</w:t>
      </w:r>
      <w:bookmarkEnd w:id="192"/>
      <w:r/>
      <w:r/>
    </w:p>
    <w:p>
      <w:pPr>
        <w:pStyle w:val="757"/>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72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8"/>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7"/>
              <w:jc w:val="center"/>
              <w:rPr>
                <w:rFonts w:ascii="Times New Roman" w:hAnsi="Times New Roman"/>
                <w:sz w:val="20"/>
                <w:szCs w:val="20"/>
              </w:rPr>
            </w:pP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7"/>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7"/>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7"/>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7"/>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58"/>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757"/>
        <w:ind w:firstLine="398"/>
        <w:spacing w:line="460" w:lineRule="exact"/>
        <w:rPr>
          <w:rFonts w:ascii="Times New Roman" w:hAnsi="Times New Roman" w:eastAsia="仿宋_GB2312" w:cs="仿宋_GB2312"/>
        </w:rPr>
      </w:pPr>
      <w:r>
        <w:rPr>
          <w:rFonts w:hint="eastAsia"/>
          <w:bCs/>
          <w:lang w:bidi="ar"/>
        </w:rPr>
        <w:t xml:space="preserve">注：如投标人中标，项目组成员必须按本表承诺人员操作，不得随意更换。按采购文件要求附相关人员证书。</w:t>
      </w:r>
      <w:r/>
    </w:p>
    <w:p>
      <w:pPr>
        <w:pStyle w:val="757"/>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73"/>
        <w:spacing w:line="500" w:lineRule="exact"/>
        <w:outlineLvl w:val="1"/>
      </w:pPr>
      <w:r>
        <w:br w:type="page" w:clear="all"/>
      </w:r>
      <w:bookmarkStart w:id="193" w:name="_Toc11176"/>
      <w:r/>
      <w:bookmarkStart w:id="194" w:name="_Toc18267"/>
      <w:r>
        <w:rPr>
          <w:rFonts w:hint="eastAsia" w:eastAsia="黑体" w:cs="黑体"/>
          <w:b/>
          <w:sz w:val="32"/>
        </w:rPr>
        <w:t xml:space="preserve">九、</w:t>
      </w:r>
      <w:bookmarkEnd w:id="193"/>
      <w:r>
        <w:rPr>
          <w:rFonts w:hint="eastAsia" w:eastAsia="黑体" w:cs="黑体"/>
          <w:b/>
          <w:sz w:val="32"/>
        </w:rPr>
        <w:t xml:space="preserve">企业业绩</w:t>
      </w:r>
      <w:bookmarkEnd w:id="194"/>
      <w:r/>
      <w:r/>
    </w:p>
    <w:p>
      <w:pPr>
        <w:jc w:val="center"/>
        <w:rPr>
          <w:rFonts w:ascii="方正小标宋_GBK" w:hAnsi="Calibri" w:eastAsia="方正小标宋_GBK"/>
          <w:bCs/>
          <w:sz w:val="32"/>
          <w:szCs w:val="32"/>
        </w:rPr>
      </w:pPr>
      <w:r>
        <w:rPr>
          <w:rFonts w:hint="eastAsia" w:ascii="方正小标宋_GBK" w:hAnsi="Calibri" w:eastAsia="方正小标宋_GBK"/>
          <w:bCs/>
          <w:sz w:val="32"/>
          <w:szCs w:val="32"/>
        </w:rPr>
        <w:t xml:space="preserve">投标人</w:t>
      </w:r>
      <w:bookmarkStart w:id="195" w:name="_Hlk187935031"/>
      <w:r>
        <w:rPr>
          <w:rFonts w:hint="eastAsia" w:ascii="方正小标宋_GBK" w:hAnsi="Calibri" w:eastAsia="方正小标宋_GBK"/>
          <w:bCs/>
          <w:sz w:val="32"/>
          <w:szCs w:val="32"/>
        </w:rPr>
        <w:t xml:space="preserve">自</w:t>
      </w:r>
      <w:r>
        <w:rPr>
          <w:rFonts w:hint="eastAsia" w:ascii="方正小标宋_GBK" w:hAnsi="Calibri" w:eastAsia="方正小标宋_GBK"/>
          <w:bCs/>
          <w:sz w:val="32"/>
          <w:szCs w:val="32"/>
          <w:u w:val="single"/>
        </w:rPr>
        <w:t xml:space="preserve">   </w:t>
      </w:r>
      <w:r>
        <w:rPr>
          <w:rFonts w:hint="eastAsia" w:ascii="方正小标宋_GBK" w:hAnsi="Calibri" w:eastAsia="方正小标宋_GBK"/>
          <w:bCs/>
          <w:sz w:val="32"/>
          <w:szCs w:val="32"/>
        </w:rPr>
        <w:t xml:space="preserve">年</w:t>
      </w:r>
      <w:r>
        <w:rPr>
          <w:rFonts w:hint="eastAsia" w:ascii="方正小标宋_GBK" w:hAnsi="Calibri" w:eastAsia="方正小标宋_GBK"/>
          <w:bCs/>
          <w:sz w:val="32"/>
          <w:szCs w:val="32"/>
          <w:u w:val="single"/>
        </w:rPr>
        <w:t xml:space="preserve">   </w:t>
      </w:r>
      <w:r>
        <w:rPr>
          <w:rFonts w:hint="eastAsia" w:ascii="方正小标宋_GBK" w:hAnsi="Calibri" w:eastAsia="方正小标宋_GBK"/>
          <w:bCs/>
          <w:sz w:val="32"/>
          <w:szCs w:val="32"/>
        </w:rPr>
        <w:t xml:space="preserve">月</w:t>
      </w:r>
      <w:r>
        <w:rPr>
          <w:rFonts w:hint="eastAsia" w:ascii="方正小标宋_GBK" w:hAnsi="Calibri" w:eastAsia="方正小标宋_GBK"/>
          <w:bCs/>
          <w:sz w:val="32"/>
          <w:szCs w:val="32"/>
          <w:u w:val="single"/>
        </w:rPr>
        <w:t xml:space="preserve">   </w:t>
      </w:r>
      <w:r>
        <w:rPr>
          <w:rFonts w:hint="eastAsia" w:ascii="方正小标宋_GBK" w:hAnsi="Calibri" w:eastAsia="方正小标宋_GBK"/>
          <w:bCs/>
          <w:sz w:val="32"/>
          <w:szCs w:val="32"/>
        </w:rPr>
        <w:t xml:space="preserve">日以来承担</w:t>
      </w:r>
      <w:r/>
    </w:p>
    <w:p>
      <w:pPr>
        <w:jc w:val="center"/>
        <w:rPr>
          <w:b/>
          <w:sz w:val="32"/>
          <w:szCs w:val="32"/>
        </w:rPr>
      </w:pPr>
      <w:r>
        <w:rPr>
          <w:rFonts w:hint="eastAsia" w:ascii="方正小标宋_GBK" w:hAnsi="Calibri" w:eastAsia="方正小标宋_GBK"/>
          <w:bCs/>
          <w:sz w:val="32"/>
          <w:szCs w:val="32"/>
        </w:rPr>
        <w:t xml:space="preserve">类似项目业绩一览表</w:t>
      </w:r>
      <w:bookmarkEnd w:id="195"/>
      <w:r/>
      <w:r/>
    </w:p>
    <w:tbl>
      <w:tblPr>
        <w:tblStyle w:val="72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序</w:t>
            </w:r>
            <w:r/>
          </w:p>
          <w:p>
            <w:pPr>
              <w:jc w:val="center"/>
              <w:spacing w:line="500" w:lineRule="exact"/>
              <w:widowControl/>
              <w:rPr>
                <w:rFonts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jc w:val="center"/>
              <w:spacing w:line="500" w:lineRule="exact"/>
              <w:widowControl/>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r>
        <w:trPr>
          <w:jc w:val="center"/>
          <w:trHeight w:val="1510"/>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r>
        <w:trPr>
          <w:jc w:val="center"/>
          <w:trHeight w:val="1525"/>
        </w:trPr>
        <w:tc>
          <w:tcPr>
            <w:tcW w:w="1229" w:type="dxa"/>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3583"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417"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1701"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c>
          <w:tcPr>
            <w:tcW w:w="954" w:type="dxa"/>
            <w:vAlign w:val="center"/>
            <w:textDirection w:val="lrTb"/>
            <w:noWrap w:val="false"/>
          </w:tcPr>
          <w:p>
            <w:pPr>
              <w:jc w:val="center"/>
              <w:spacing w:line="560" w:lineRule="exact"/>
              <w:rPr>
                <w:rFonts w:ascii="仿宋_GB2312" w:eastAsia="仿宋_GB2312"/>
                <w:sz w:val="28"/>
                <w:szCs w:val="24"/>
              </w:rPr>
            </w:pPr>
            <w:r>
              <w:rPr>
                <w:rFonts w:ascii="仿宋_GB2312" w:eastAsia="仿宋_GB2312"/>
                <w:sz w:val="28"/>
                <w:szCs w:val="24"/>
              </w:rPr>
            </w:r>
            <w:r/>
          </w:p>
        </w:tc>
      </w:tr>
    </w:tbl>
    <w:p>
      <w:pPr>
        <w:pStyle w:val="960"/>
        <w:rPr>
          <w:rFonts w:ascii="Times New Roman" w:hAnsi="Times New Roman" w:eastAsia="仿宋_GB2312"/>
          <w:b/>
          <w:sz w:val="24"/>
        </w:rPr>
      </w:pPr>
      <w:r>
        <w:rPr>
          <w:rFonts w:ascii="Times New Roman" w:hAnsi="Times New Roman" w:eastAsia="仿宋_GB2312"/>
          <w:b/>
          <w:sz w:val="24"/>
        </w:rPr>
      </w:r>
      <w:r/>
    </w:p>
    <w:p>
      <w:pPr>
        <w:pStyle w:val="960"/>
        <w:rPr>
          <w:rFonts w:ascii="宋体" w:hAnsi="宋体" w:cs="宋体"/>
          <w:bCs/>
        </w:rPr>
      </w:pPr>
      <w:r>
        <w:rPr>
          <w:rFonts w:hint="eastAsia" w:ascii="宋体" w:hAnsi="宋体" w:cs="宋体"/>
          <w:bCs/>
          <w:sz w:val="24"/>
        </w:rPr>
        <w:t xml:space="preserve">注：请填写此表，并按要求上传业绩资料电子件。</w:t>
      </w:r>
      <w:r/>
    </w:p>
    <w:p>
      <w:pPr>
        <w:pStyle w:val="982"/>
        <w:rPr>
          <w:rFonts w:ascii="Times New Roman" w:hAnsi="Times New Roman"/>
        </w:rPr>
        <w:outlineLvl w:val="1"/>
      </w:pPr>
      <w:r>
        <w:rPr>
          <w:rFonts w:ascii="Times New Roman" w:hAnsi="Times New Roman"/>
        </w:rPr>
        <w:br w:type="page" w:clear="all"/>
      </w:r>
      <w:bookmarkStart w:id="196" w:name="_Toc32252"/>
      <w:r/>
      <w:bookmarkStart w:id="197" w:name="_Toc28140"/>
      <w:r>
        <w:rPr>
          <w:rFonts w:hint="eastAsia" w:ascii="Times New Roman" w:hAnsi="Times New Roman"/>
        </w:rPr>
        <w:t xml:space="preserve">十</w:t>
      </w:r>
      <w:r>
        <w:rPr>
          <w:rFonts w:ascii="Times New Roman" w:hAnsi="Times New Roman"/>
        </w:rPr>
        <w:t xml:space="preserve">、投标所需其他材料</w:t>
      </w:r>
      <w:bookmarkEnd w:id="196"/>
      <w:r/>
      <w:bookmarkEnd w:id="197"/>
      <w:r/>
      <w:r/>
    </w:p>
    <w:p>
      <w:pPr>
        <w:pStyle w:val="952"/>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请在此文档中增加投标所需其他相关内容（包括评分办法、采购需求中涉及的证件证明及其它投标人认为有必要提供的资料），如没有请将此空文档上传。</w:t>
      </w:r>
      <w:r/>
    </w:p>
    <w:p>
      <w:pPr>
        <w:rPr>
          <w:sz w:val="20"/>
        </w:rPr>
      </w:pPr>
      <w:r>
        <w:rPr>
          <w:rFonts w:hint="eastAsia"/>
          <w:sz w:val="20"/>
        </w:rPr>
        <w:t xml:space="preserve"> </w:t>
      </w:r>
      <w:bookmarkEnd w:id="146"/>
      <w:r/>
      <w:bookmarkEnd w:id="147"/>
      <w:r/>
      <w:bookmarkEnd w:id="181"/>
      <w:r/>
      <w:r/>
    </w:p>
    <w:p>
      <w:pPr>
        <w:jc w:val="center"/>
        <w:rPr>
          <w:rFonts w:cs="仿宋"/>
          <w:b/>
          <w:bCs/>
          <w:sz w:val="32"/>
          <w:szCs w:val="32"/>
        </w:rPr>
      </w:pPr>
      <w:r/>
      <w:bookmarkStart w:id="198" w:name="_Hlt26955066"/>
      <w:r/>
      <w:bookmarkEnd w:id="198"/>
      <w:r/>
      <w:bookmarkStart w:id="199" w:name="_Hlt26671374"/>
      <w:r/>
      <w:bookmarkEnd w:id="199"/>
      <w:r/>
      <w:bookmarkStart w:id="200" w:name="_格式2__法定代表人授权书"/>
      <w:r/>
      <w:bookmarkEnd w:id="200"/>
      <w:r/>
      <w:bookmarkStart w:id="201" w:name="_Hlt26609389"/>
      <w:r/>
      <w:bookmarkEnd w:id="201"/>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26"/>
        <w:rPr>
          <w:sz w:val="24"/>
          <w:szCs w:val="24"/>
        </w:rPr>
      </w:pPr>
      <w:r>
        <w:rPr>
          <w:sz w:val="24"/>
          <w:szCs w:val="24"/>
        </w:rPr>
      </w:r>
      <w:r/>
    </w:p>
    <w:p>
      <w:pPr>
        <w:pStyle w:val="72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egoe UI">
    <w:panose1 w:val="020B0502040204020203"/>
  </w:font>
  <w:font w:name="Symbol">
    <w:panose1 w:val="05050102010706020507"/>
  </w:font>
  <w:font w:name="Wingdings">
    <w:panose1 w:val="05000000000000000000"/>
  </w:font>
  <w:font w:name="Tahoma">
    <w:panose1 w:val="020B0604030504040204"/>
  </w:font>
  <w:font w:name="方正黑体_GBK">
    <w:panose1 w:val="020B0503020202020204"/>
  </w:font>
  <w:font w:name="方正仿宋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Fonts w:ascii="宋体" w:hAnsi="宋体"/>
      </w:rPr>
      <w:framePr w:wrap="around" w:vAnchor="text" w:hAnchor="margin" w:xAlign="center" w:y="1"/>
    </w:pPr>
    <w:r>
      <w:rPr>
        <w:rFonts w:ascii="宋体" w:hAnsi="宋体"/>
      </w:rPr>
      <w:fldChar w:fldCharType="begin"/>
    </w:r>
    <w:r>
      <w:rPr>
        <w:rStyle w:val="766"/>
        <w:rFonts w:ascii="宋体" w:hAnsi="宋体"/>
      </w:rPr>
      <w:instrText xml:space="preserve">PAGE  </w:instrText>
    </w:r>
    <w:r>
      <w:rPr>
        <w:rFonts w:ascii="宋体" w:hAnsi="宋体"/>
      </w:rPr>
      <w:fldChar w:fldCharType="separate"/>
    </w:r>
    <w:r>
      <w:rPr>
        <w:rStyle w:val="766"/>
        <w:rFonts w:ascii="宋体" w:hAnsi="宋体"/>
      </w:rPr>
      <w:t xml:space="preserve">23</w:t>
    </w:r>
    <w:r>
      <w:rPr>
        <w:rFonts w:ascii="宋体" w:hAnsi="宋体"/>
      </w:rPr>
      <w:fldChar w:fldCharType="end"/>
    </w:r>
    <w:r/>
  </w:p>
  <w:p>
    <w:pPr>
      <w:pStyle w:val="74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0"/>
      <w:isLgl w:val="false"/>
      <w:suff w:val="nothing"/>
      <w:lvlText w:val=""/>
      <w:lvlJc w:val="left"/>
      <w:pPr>
        <w:ind w:left="0" w:firstLine="0"/>
      </w:pPr>
      <w:rPr>
        <w:rFonts w:hint="eastAsia"/>
      </w:rPr>
    </w:lvl>
    <w:lvl w:ilvl="6">
      <w:start w:val="1"/>
      <w:numFmt w:val="decimal"/>
      <w:pStyle w:val="721"/>
      <w:isLgl w:val="false"/>
      <w:suff w:val="nothing"/>
      <w:lvlText w:val=""/>
      <w:lvlJc w:val="left"/>
      <w:pPr>
        <w:ind w:left="0" w:firstLine="0"/>
      </w:pPr>
      <w:rPr>
        <w:rFonts w:hint="eastAsia"/>
      </w:rPr>
    </w:lvl>
    <w:lvl w:ilvl="7">
      <w:start w:val="1"/>
      <w:numFmt w:val="decimal"/>
      <w:pStyle w:val="722"/>
      <w:isLgl w:val="false"/>
      <w:suff w:val="nothing"/>
      <w:lvlText w:val=""/>
      <w:lvlJc w:val="left"/>
      <w:pPr>
        <w:ind w:left="0" w:firstLine="0"/>
      </w:pPr>
      <w:rPr>
        <w:rFonts w:hint="eastAsia"/>
      </w:rPr>
    </w:lvl>
    <w:lvl w:ilvl="8">
      <w:start w:val="1"/>
      <w:numFmt w:val="decimal"/>
      <w:pStyle w:val="723"/>
      <w:isLgl w:val="false"/>
      <w:suff w:val="nothing"/>
      <w:lvlText w:val=""/>
      <w:lvlJc w:val="left"/>
      <w:pPr>
        <w:ind w:left="0" w:firstLine="0"/>
      </w:pPr>
      <w:rPr>
        <w:rFonts w:hint="eastAsia"/>
      </w:rPr>
    </w:lvl>
  </w:abstractNum>
  <w:abstractNum w:abstractNumId="1">
    <w:multiLevelType w:val="hybridMultilevel"/>
    <w:lvl w:ilvl="0">
      <w:start w:val="1"/>
      <w:numFmt w:val="upperLetter"/>
      <w:pStyle w:val="9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Title Char"/>
    <w:basedOn w:val="724"/>
    <w:link w:val="759"/>
    <w:uiPriority w:val="10"/>
    <w:rPr>
      <w:sz w:val="48"/>
      <w:szCs w:val="48"/>
    </w:rPr>
  </w:style>
  <w:style w:type="character" w:styleId="689">
    <w:name w:val="Subtitle Char"/>
    <w:basedOn w:val="724"/>
    <w:link w:val="748"/>
    <w:uiPriority w:val="11"/>
    <w:rPr>
      <w:sz w:val="24"/>
      <w:szCs w:val="24"/>
    </w:rPr>
  </w:style>
  <w:style w:type="character" w:styleId="690">
    <w:name w:val="Quote Char"/>
    <w:link w:val="784"/>
    <w:uiPriority w:val="29"/>
    <w:rPr>
      <w:i/>
    </w:rPr>
  </w:style>
  <w:style w:type="character" w:styleId="691">
    <w:name w:val="Intense Quote Char"/>
    <w:link w:val="786"/>
    <w:uiPriority w:val="30"/>
    <w:rPr>
      <w:i/>
    </w:rPr>
  </w:style>
  <w:style w:type="table" w:styleId="692">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1">
    <w:name w:val="Footnote Text Char"/>
    <w:link w:val="750"/>
    <w:uiPriority w:val="99"/>
    <w:rPr>
      <w:sz w:val="18"/>
    </w:rPr>
  </w:style>
  <w:style w:type="character" w:styleId="712">
    <w:name w:val="Endnote Text Char"/>
    <w:link w:val="742"/>
    <w:uiPriority w:val="99"/>
    <w:rPr>
      <w:sz w:val="20"/>
    </w:rPr>
  </w:style>
  <w:style w:type="paragraph" w:styleId="713">
    <w:name w:val="TOC Heading"/>
    <w:uiPriority w:val="39"/>
    <w:unhideWhenUsed/>
  </w:style>
  <w:style w:type="paragraph" w:styleId="71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5">
    <w:name w:val="Heading 1"/>
    <w:basedOn w:val="714"/>
    <w:next w:val="714"/>
    <w:link w:val="919"/>
    <w:uiPriority w:val="0"/>
    <w:qFormat/>
    <w:pPr>
      <w:jc w:val="center"/>
      <w:keepNext/>
      <w:outlineLvl w:val="0"/>
    </w:pPr>
    <w:rPr>
      <w:rFonts w:ascii="楷体_GB2312" w:eastAsia="楷体_GB2312"/>
      <w:sz w:val="28"/>
      <w:szCs w:val="28"/>
    </w:rPr>
  </w:style>
  <w:style w:type="paragraph" w:styleId="716">
    <w:name w:val="Heading 2"/>
    <w:basedOn w:val="714"/>
    <w:next w:val="726"/>
    <w:link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7">
    <w:name w:val="Heading 3"/>
    <w:basedOn w:val="714"/>
    <w:next w:val="726"/>
    <w:link w:val="921"/>
    <w:uiPriority w:val="0"/>
    <w:qFormat/>
    <w:pPr>
      <w:keepLines/>
      <w:keepNext/>
      <w:spacing w:before="260" w:after="260" w:line="416" w:lineRule="auto"/>
      <w:outlineLvl w:val="2"/>
    </w:pPr>
    <w:rPr>
      <w:b/>
      <w:bCs/>
      <w:sz w:val="32"/>
      <w:szCs w:val="32"/>
    </w:rPr>
  </w:style>
  <w:style w:type="paragraph" w:styleId="718">
    <w:name w:val="Heading 4"/>
    <w:basedOn w:val="714"/>
    <w:next w:val="726"/>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719">
    <w:name w:val="Heading 5"/>
    <w:basedOn w:val="714"/>
    <w:next w:val="726"/>
    <w:link w:val="924"/>
    <w:uiPriority w:val="0"/>
    <w:qFormat/>
    <w:pPr>
      <w:keepNext/>
      <w:outlineLvl w:val="4"/>
    </w:pPr>
    <w:rPr>
      <w:rFonts w:ascii="宋体"/>
      <w:color w:val="000000"/>
      <w:sz w:val="28"/>
      <w:szCs w:val="28"/>
    </w:rPr>
  </w:style>
  <w:style w:type="paragraph" w:styleId="720">
    <w:name w:val="Heading 6"/>
    <w:basedOn w:val="714"/>
    <w:next w:val="714"/>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926"/>
    <w:uiPriority w:val="0"/>
    <w:qFormat/>
    <w:pPr>
      <w:numPr>
        <w:ilvl w:val="6"/>
        <w:numId w:val="1"/>
      </w:numPr>
      <w:keepLines/>
      <w:keepNext/>
      <w:spacing w:before="240" w:after="64" w:line="320" w:lineRule="auto"/>
      <w:outlineLvl w:val="6"/>
    </w:pPr>
    <w:rPr>
      <w:b/>
      <w:bCs/>
      <w:sz w:val="24"/>
      <w:szCs w:val="24"/>
    </w:rPr>
  </w:style>
  <w:style w:type="paragraph" w:styleId="722">
    <w:name w:val="Heading 8"/>
    <w:basedOn w:val="714"/>
    <w:next w:val="714"/>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928"/>
    <w:uiPriority w:val="0"/>
    <w:qFormat/>
    <w:pPr>
      <w:numPr>
        <w:ilvl w:val="8"/>
        <w:numId w:val="1"/>
      </w:numPr>
      <w:keepLines/>
      <w:keepNext/>
      <w:spacing w:before="240" w:after="64" w:line="320" w:lineRule="auto"/>
      <w:outlineLvl w:val="8"/>
    </w:pPr>
    <w:rPr>
      <w:rFonts w:ascii="Arial" w:hAnsi="Arial" w:eastAsia="黑体"/>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link w:val="922"/>
    <w:uiPriority w:val="0"/>
    <w:qFormat/>
    <w:pPr>
      <w:ind w:firstLine="420"/>
    </w:pPr>
  </w:style>
  <w:style w:type="paragraph" w:styleId="727">
    <w:name w:val="List 3"/>
    <w:basedOn w:val="714"/>
    <w:uiPriority w:val="0"/>
    <w:qFormat/>
    <w:pPr>
      <w:ind w:left="100" w:hanging="200"/>
    </w:pPr>
  </w:style>
  <w:style w:type="paragraph" w:styleId="728">
    <w:name w:val="toc 7"/>
    <w:basedOn w:val="714"/>
    <w:next w:val="714"/>
    <w:uiPriority w:val="0"/>
    <w:semiHidden/>
    <w:qFormat/>
    <w:pPr>
      <w:ind w:left="1260"/>
      <w:jc w:val="left"/>
    </w:pPr>
  </w:style>
  <w:style w:type="paragraph" w:styleId="729">
    <w:name w:val="Caption"/>
    <w:basedOn w:val="714"/>
    <w:next w:val="714"/>
    <w:uiPriority w:val="35"/>
    <w:semiHidden/>
    <w:unhideWhenUsed/>
    <w:qFormat/>
    <w:pPr>
      <w:spacing w:line="276" w:lineRule="auto"/>
    </w:pPr>
    <w:rPr>
      <w:b/>
      <w:bCs/>
      <w:color w:val="4f81bd"/>
      <w:sz w:val="18"/>
      <w:szCs w:val="18"/>
    </w:rPr>
  </w:style>
  <w:style w:type="paragraph" w:styleId="730">
    <w:name w:val="Document Map"/>
    <w:basedOn w:val="714"/>
    <w:link w:val="929"/>
    <w:uiPriority w:val="0"/>
    <w:semiHidden/>
    <w:qFormat/>
    <w:pPr>
      <w:shd w:val="clear" w:color="auto" w:fill="000080"/>
    </w:pPr>
  </w:style>
  <w:style w:type="paragraph" w:styleId="731">
    <w:name w:val="annotation text"/>
    <w:basedOn w:val="714"/>
    <w:link w:val="930"/>
    <w:uiPriority w:val="0"/>
    <w:semiHidden/>
    <w:qFormat/>
    <w:pPr>
      <w:jc w:val="left"/>
    </w:pPr>
  </w:style>
  <w:style w:type="paragraph" w:styleId="732">
    <w:name w:val="Body Text 3"/>
    <w:basedOn w:val="714"/>
    <w:link w:val="931"/>
    <w:uiPriority w:val="0"/>
    <w:qFormat/>
    <w:rPr>
      <w:rFonts w:ascii="仿宋_GB2312" w:hAnsi="Arial" w:eastAsia="仿宋_GB2312"/>
      <w:sz w:val="32"/>
      <w:szCs w:val="32"/>
    </w:rPr>
  </w:style>
  <w:style w:type="paragraph" w:styleId="733">
    <w:name w:val="Body Text"/>
    <w:basedOn w:val="714"/>
    <w:next w:val="714"/>
    <w:link w:val="932"/>
    <w:uiPriority w:val="0"/>
    <w:qFormat/>
    <w:rPr>
      <w:rFonts w:ascii="楷体_GB2312" w:hAnsi="Arial" w:eastAsia="楷体_GB2312"/>
      <w:sz w:val="28"/>
      <w:szCs w:val="28"/>
    </w:rPr>
  </w:style>
  <w:style w:type="paragraph" w:styleId="734">
    <w:name w:val="Body Text Indent"/>
    <w:basedOn w:val="714"/>
    <w:next w:val="714"/>
    <w:link w:val="933"/>
    <w:uiPriority w:val="0"/>
    <w:qFormat/>
    <w:pPr>
      <w:ind w:firstLine="645"/>
    </w:pPr>
    <w:rPr>
      <w:rFonts w:ascii="楷体_GB2312" w:eastAsia="楷体_GB2312"/>
      <w:sz w:val="32"/>
      <w:szCs w:val="32"/>
    </w:rPr>
  </w:style>
  <w:style w:type="paragraph" w:styleId="735">
    <w:name w:val="List 2"/>
    <w:basedOn w:val="714"/>
    <w:uiPriority w:val="0"/>
    <w:qFormat/>
    <w:pPr>
      <w:ind w:left="100" w:hanging="200"/>
    </w:pPr>
  </w:style>
  <w:style w:type="paragraph" w:styleId="736">
    <w:name w:val="toc 5"/>
    <w:basedOn w:val="714"/>
    <w:next w:val="714"/>
    <w:uiPriority w:val="0"/>
    <w:semiHidden/>
    <w:qFormat/>
    <w:pPr>
      <w:ind w:left="840"/>
      <w:jc w:val="left"/>
    </w:pPr>
  </w:style>
  <w:style w:type="paragraph" w:styleId="737">
    <w:name w:val="toc 3"/>
    <w:basedOn w:val="714"/>
    <w:next w:val="714"/>
    <w:uiPriority w:val="0"/>
    <w:semiHidden/>
    <w:qFormat/>
    <w:pPr>
      <w:ind w:left="420"/>
      <w:jc w:val="left"/>
    </w:pPr>
    <w:rPr>
      <w:i/>
      <w:iCs/>
      <w:szCs w:val="24"/>
    </w:rPr>
  </w:style>
  <w:style w:type="paragraph" w:styleId="738">
    <w:name w:val="Plain Text"/>
    <w:basedOn w:val="714"/>
    <w:link w:val="934"/>
    <w:uiPriority w:val="0"/>
    <w:qFormat/>
    <w:rPr>
      <w:rFonts w:ascii="宋体" w:hAnsi="Courier New" w:cs="Courier New"/>
    </w:rPr>
  </w:style>
  <w:style w:type="paragraph" w:styleId="739">
    <w:name w:val="toc 8"/>
    <w:basedOn w:val="714"/>
    <w:next w:val="714"/>
    <w:uiPriority w:val="0"/>
    <w:semiHidden/>
    <w:qFormat/>
    <w:pPr>
      <w:ind w:left="1470"/>
      <w:jc w:val="left"/>
    </w:pPr>
  </w:style>
  <w:style w:type="paragraph" w:styleId="740">
    <w:name w:val="Date"/>
    <w:basedOn w:val="714"/>
    <w:next w:val="714"/>
    <w:link w:val="935"/>
    <w:uiPriority w:val="0"/>
    <w:qFormat/>
    <w:rPr>
      <w:sz w:val="24"/>
      <w:szCs w:val="24"/>
    </w:rPr>
  </w:style>
  <w:style w:type="paragraph" w:styleId="741">
    <w:name w:val="Body Text Indent 2"/>
    <w:basedOn w:val="714"/>
    <w:link w:val="936"/>
    <w:uiPriority w:val="0"/>
    <w:qFormat/>
    <w:pPr>
      <w:ind w:left="630" w:firstLine="645"/>
    </w:pPr>
    <w:rPr>
      <w:rFonts w:ascii="Arial" w:hAnsi="Arial" w:eastAsia="仿宋_GB2312" w:cs="Arial"/>
      <w:sz w:val="32"/>
      <w:szCs w:val="32"/>
    </w:rPr>
  </w:style>
  <w:style w:type="paragraph" w:styleId="742">
    <w:name w:val="endnote text"/>
    <w:basedOn w:val="714"/>
    <w:link w:val="917"/>
    <w:uiPriority w:val="99"/>
    <w:semiHidden/>
    <w:unhideWhenUsed/>
    <w:qFormat/>
    <w:rPr>
      <w:sz w:val="20"/>
    </w:rPr>
  </w:style>
  <w:style w:type="paragraph" w:styleId="743">
    <w:name w:val="Balloon Text"/>
    <w:basedOn w:val="714"/>
    <w:link w:val="937"/>
    <w:uiPriority w:val="0"/>
    <w:semiHidden/>
    <w:qFormat/>
    <w:rPr>
      <w:sz w:val="18"/>
      <w:szCs w:val="18"/>
    </w:rPr>
  </w:style>
  <w:style w:type="paragraph" w:styleId="744">
    <w:name w:val="Footer"/>
    <w:basedOn w:val="714"/>
    <w:link w:val="938"/>
    <w:uiPriority w:val="0"/>
    <w:qFormat/>
    <w:pPr>
      <w:jc w:val="left"/>
      <w:tabs>
        <w:tab w:val="center" w:pos="4153" w:leader="none"/>
        <w:tab w:val="right" w:pos="8306" w:leader="none"/>
      </w:tabs>
    </w:pPr>
    <w:rPr>
      <w:sz w:val="18"/>
      <w:szCs w:val="18"/>
    </w:rPr>
  </w:style>
  <w:style w:type="paragraph" w:styleId="745">
    <w:name w:val="Header"/>
    <w:basedOn w:val="714"/>
    <w:link w:val="939"/>
    <w:uiPriority w:val="0"/>
    <w:qFormat/>
    <w:pPr>
      <w:jc w:val="center"/>
      <w:tabs>
        <w:tab w:val="center" w:pos="4153" w:leader="none"/>
        <w:tab w:val="right" w:pos="8306" w:leader="none"/>
      </w:tabs>
      <w:pBdr>
        <w:bottom w:val="single" w:color="000000" w:sz="6" w:space="1"/>
      </w:pBdr>
    </w:pPr>
    <w:rPr>
      <w:sz w:val="18"/>
      <w:szCs w:val="18"/>
    </w:rPr>
  </w:style>
  <w:style w:type="paragraph" w:styleId="746">
    <w:name w:val="toc 1"/>
    <w:basedOn w:val="714"/>
    <w:next w:val="714"/>
    <w:uiPriority w:val="0"/>
    <w:semiHidden/>
    <w:qFormat/>
    <w:pPr>
      <w:jc w:val="left"/>
      <w:spacing w:before="120" w:after="120" w:line="400" w:lineRule="exact"/>
      <w:tabs>
        <w:tab w:val="right" w:pos="8720" w:leader="dot"/>
      </w:tabs>
    </w:pPr>
    <w:rPr>
      <w:rFonts w:ascii="宋体" w:hAnsi="宋体"/>
      <w:caps/>
      <w:sz w:val="24"/>
      <w:szCs w:val="24"/>
    </w:rPr>
  </w:style>
  <w:style w:type="paragraph" w:styleId="747">
    <w:name w:val="toc 4"/>
    <w:basedOn w:val="714"/>
    <w:next w:val="714"/>
    <w:uiPriority w:val="0"/>
    <w:semiHidden/>
    <w:qFormat/>
    <w:pPr>
      <w:ind w:left="630"/>
      <w:jc w:val="left"/>
    </w:pPr>
  </w:style>
  <w:style w:type="paragraph" w:styleId="748">
    <w:name w:val="Subtitle"/>
    <w:basedOn w:val="714"/>
    <w:next w:val="714"/>
    <w:link w:val="783"/>
    <w:uiPriority w:val="11"/>
    <w:qFormat/>
    <w:pPr>
      <w:spacing w:before="200" w:after="200"/>
    </w:pPr>
    <w:rPr>
      <w:sz w:val="24"/>
      <w:szCs w:val="24"/>
    </w:rPr>
  </w:style>
  <w:style w:type="paragraph" w:styleId="749">
    <w:name w:val="List"/>
    <w:basedOn w:val="714"/>
    <w:uiPriority w:val="0"/>
    <w:qFormat/>
    <w:pPr>
      <w:ind w:left="200" w:hanging="200"/>
    </w:pPr>
  </w:style>
  <w:style w:type="paragraph" w:styleId="750">
    <w:name w:val="footnote text"/>
    <w:basedOn w:val="714"/>
    <w:link w:val="916"/>
    <w:uiPriority w:val="99"/>
    <w:semiHidden/>
    <w:unhideWhenUsed/>
    <w:qFormat/>
    <w:pPr>
      <w:spacing w:after="40"/>
    </w:pPr>
    <w:rPr>
      <w:sz w:val="18"/>
    </w:rPr>
  </w:style>
  <w:style w:type="paragraph" w:styleId="751">
    <w:name w:val="toc 6"/>
    <w:basedOn w:val="714"/>
    <w:next w:val="714"/>
    <w:uiPriority w:val="0"/>
    <w:semiHidden/>
    <w:qFormat/>
    <w:pPr>
      <w:ind w:left="1050"/>
      <w:jc w:val="left"/>
    </w:pPr>
  </w:style>
  <w:style w:type="paragraph" w:styleId="752">
    <w:name w:val="Body Text Indent 3"/>
    <w:basedOn w:val="714"/>
    <w:link w:val="940"/>
    <w:uiPriority w:val="0"/>
    <w:qFormat/>
    <w:pPr>
      <w:ind w:left="645" w:firstLine="645"/>
    </w:pPr>
    <w:rPr>
      <w:rFonts w:ascii="Arial" w:hAnsi="Arial" w:eastAsia="仿宋_GB2312" w:cs="Arial"/>
      <w:color w:val="ffff00"/>
      <w:sz w:val="32"/>
      <w:szCs w:val="32"/>
    </w:rPr>
  </w:style>
  <w:style w:type="paragraph" w:styleId="753">
    <w:name w:val="table of figures"/>
    <w:basedOn w:val="714"/>
    <w:next w:val="714"/>
    <w:uiPriority w:val="0"/>
    <w:semiHidden/>
    <w:qFormat/>
    <w:pPr>
      <w:ind w:left="840" w:hanging="420"/>
    </w:pPr>
  </w:style>
  <w:style w:type="paragraph" w:styleId="754">
    <w:name w:val="toc 2"/>
    <w:basedOn w:val="714"/>
    <w:next w:val="714"/>
    <w:uiPriority w:val="0"/>
    <w:semiHidden/>
    <w:qFormat/>
    <w:pPr>
      <w:ind w:left="210"/>
      <w:jc w:val="left"/>
    </w:pPr>
    <w:rPr>
      <w:smallCaps/>
      <w:szCs w:val="24"/>
    </w:rPr>
  </w:style>
  <w:style w:type="paragraph" w:styleId="755">
    <w:name w:val="toc 9"/>
    <w:basedOn w:val="714"/>
    <w:next w:val="714"/>
    <w:uiPriority w:val="0"/>
    <w:semiHidden/>
    <w:qFormat/>
    <w:pPr>
      <w:ind w:left="1680"/>
      <w:jc w:val="left"/>
    </w:pPr>
  </w:style>
  <w:style w:type="paragraph" w:styleId="756">
    <w:name w:val="Body Text 2"/>
    <w:basedOn w:val="714"/>
    <w:link w:val="941"/>
    <w:uiPriority w:val="0"/>
    <w:qFormat/>
    <w:pPr>
      <w:jc w:val="center"/>
      <w:widowControl/>
    </w:pPr>
    <w:rPr>
      <w:rFonts w:ascii="楷体_GB2312" w:eastAsia="楷体_GB2312"/>
      <w:sz w:val="28"/>
      <w:szCs w:val="28"/>
    </w:rPr>
  </w:style>
  <w:style w:type="paragraph" w:styleId="757">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58">
    <w:name w:val="index 1"/>
    <w:basedOn w:val="714"/>
    <w:next w:val="714"/>
    <w:uiPriority w:val="0"/>
    <w:semiHidden/>
    <w:qFormat/>
    <w:pPr>
      <w:spacing w:line="240" w:lineRule="atLeast"/>
    </w:pPr>
    <w:rPr>
      <w:b/>
      <w:bCs/>
    </w:rPr>
  </w:style>
  <w:style w:type="paragraph" w:styleId="759">
    <w:name w:val="Title"/>
    <w:basedOn w:val="714"/>
    <w:next w:val="714"/>
    <w:link w:val="782"/>
    <w:uiPriority w:val="10"/>
    <w:qFormat/>
    <w:pPr>
      <w:contextualSpacing/>
      <w:spacing w:before="300" w:after="200"/>
    </w:pPr>
    <w:rPr>
      <w:sz w:val="48"/>
      <w:szCs w:val="48"/>
    </w:rPr>
  </w:style>
  <w:style w:type="paragraph" w:styleId="760">
    <w:name w:val="annotation subject"/>
    <w:basedOn w:val="731"/>
    <w:next w:val="731"/>
    <w:link w:val="942"/>
    <w:uiPriority w:val="0"/>
    <w:semiHidden/>
    <w:qFormat/>
    <w:rPr>
      <w:b/>
      <w:bCs/>
    </w:rPr>
  </w:style>
  <w:style w:type="paragraph" w:styleId="761">
    <w:name w:val="Body Text First Indent"/>
    <w:basedOn w:val="714"/>
    <w:link w:val="943"/>
    <w:uiPriority w:val="0"/>
    <w:qFormat/>
    <w:pPr>
      <w:ind w:firstLine="200"/>
      <w:spacing w:line="360" w:lineRule="auto"/>
    </w:pPr>
    <w:rPr>
      <w:rFonts w:ascii="仿宋_GB2312" w:eastAsia="仿宋_GB2312"/>
      <w:sz w:val="30"/>
      <w:szCs w:val="30"/>
    </w:rPr>
  </w:style>
  <w:style w:type="paragraph" w:styleId="762">
    <w:name w:val="Body Text First Indent 2"/>
    <w:basedOn w:val="734"/>
    <w:link w:val="944"/>
    <w:uiPriority w:val="0"/>
    <w:qFormat/>
    <w:pPr>
      <w:ind w:firstLine="420"/>
      <w:spacing w:line="360" w:lineRule="auto"/>
    </w:pPr>
    <w:rPr>
      <w:rFonts w:ascii="宋体" w:hAnsi="宋体" w:eastAsia="宋体"/>
      <w:sz w:val="21"/>
      <w:szCs w:val="20"/>
    </w:rPr>
  </w:style>
  <w:style w:type="table" w:styleId="763">
    <w:name w:val="Table Grid"/>
    <w:basedOn w:val="72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0"/>
    <w:qFormat/>
    <w:rPr>
      <w:b/>
      <w:bCs/>
    </w:rPr>
  </w:style>
  <w:style w:type="character" w:styleId="765">
    <w:name w:val="endnote reference"/>
    <w:uiPriority w:val="99"/>
    <w:semiHidden/>
    <w:unhideWhenUsed/>
    <w:qFormat/>
    <w:rPr>
      <w:vertAlign w:val="superscript"/>
    </w:rPr>
  </w:style>
  <w:style w:type="character" w:styleId="766">
    <w:name w:val="page number"/>
    <w:uiPriority w:val="0"/>
    <w:qFormat/>
  </w:style>
  <w:style w:type="character" w:styleId="767">
    <w:name w:val="FollowedHyperlink"/>
    <w:uiPriority w:val="0"/>
    <w:qFormat/>
    <w:rPr>
      <w:color w:val="800080"/>
      <w:u w:val="single"/>
    </w:rPr>
  </w:style>
  <w:style w:type="character" w:styleId="768">
    <w:name w:val="Hyperlink"/>
    <w:uiPriority w:val="0"/>
    <w:qFormat/>
    <w:rPr>
      <w:color w:val="0000ff"/>
      <w:u w:val="single"/>
    </w:rPr>
  </w:style>
  <w:style w:type="character" w:styleId="769">
    <w:name w:val="annotation reference"/>
    <w:uiPriority w:val="0"/>
    <w:semiHidden/>
    <w:qFormat/>
    <w:rPr>
      <w:sz w:val="21"/>
      <w:szCs w:val="21"/>
    </w:rPr>
  </w:style>
  <w:style w:type="character" w:styleId="770">
    <w:name w:val="footnote reference"/>
    <w:uiPriority w:val="99"/>
    <w:unhideWhenUsed/>
    <w:qFormat/>
    <w:rPr>
      <w:vertAlign w:val="superscript"/>
    </w:rPr>
  </w:style>
  <w:style w:type="character" w:styleId="771" w:customStyle="1">
    <w:name w:val="Heading 1 Char"/>
    <w:uiPriority w:val="9"/>
    <w:qFormat/>
    <w:rPr>
      <w:rFonts w:ascii="Arial" w:hAnsi="Arial" w:eastAsia="Arial" w:cs="Arial"/>
      <w:sz w:val="40"/>
      <w:szCs w:val="40"/>
    </w:rPr>
  </w:style>
  <w:style w:type="character" w:styleId="772" w:customStyle="1">
    <w:name w:val="Heading 2 Char"/>
    <w:uiPriority w:val="9"/>
    <w:qFormat/>
    <w:rPr>
      <w:rFonts w:ascii="Arial" w:hAnsi="Arial" w:eastAsia="Arial" w:cs="Arial"/>
      <w:sz w:val="34"/>
    </w:rPr>
  </w:style>
  <w:style w:type="character" w:styleId="773" w:customStyle="1">
    <w:name w:val="Heading 3 Char"/>
    <w:uiPriority w:val="9"/>
    <w:qFormat/>
    <w:rPr>
      <w:rFonts w:ascii="Arial" w:hAnsi="Arial" w:eastAsia="Arial" w:cs="Arial"/>
      <w:sz w:val="30"/>
      <w:szCs w:val="30"/>
    </w:rPr>
  </w:style>
  <w:style w:type="character" w:styleId="774" w:customStyle="1">
    <w:name w:val="Heading 4 Char"/>
    <w:uiPriority w:val="9"/>
    <w:qFormat/>
    <w:rPr>
      <w:rFonts w:ascii="Arial" w:hAnsi="Arial" w:eastAsia="Arial" w:cs="Arial"/>
      <w:b/>
      <w:bCs/>
      <w:sz w:val="26"/>
      <w:szCs w:val="26"/>
    </w:rPr>
  </w:style>
  <w:style w:type="character" w:styleId="775" w:customStyle="1">
    <w:name w:val="Heading 5 Char"/>
    <w:uiPriority w:val="9"/>
    <w:qFormat/>
    <w:rPr>
      <w:rFonts w:ascii="Arial" w:hAnsi="Arial" w:eastAsia="Arial" w:cs="Arial"/>
      <w:b/>
      <w:bCs/>
      <w:sz w:val="24"/>
      <w:szCs w:val="24"/>
    </w:rPr>
  </w:style>
  <w:style w:type="character" w:styleId="776" w:customStyle="1">
    <w:name w:val="Heading 6 Char"/>
    <w:uiPriority w:val="9"/>
    <w:qFormat/>
    <w:rPr>
      <w:rFonts w:ascii="Arial" w:hAnsi="Arial" w:eastAsia="Arial" w:cs="Arial"/>
      <w:b/>
      <w:bCs/>
      <w:sz w:val="22"/>
      <w:szCs w:val="22"/>
    </w:rPr>
  </w:style>
  <w:style w:type="character" w:styleId="777" w:customStyle="1">
    <w:name w:val="Heading 7 Char"/>
    <w:uiPriority w:val="9"/>
    <w:qFormat/>
    <w:rPr>
      <w:rFonts w:ascii="Arial" w:hAnsi="Arial" w:eastAsia="Arial" w:cs="Arial"/>
      <w:b/>
      <w:bCs/>
      <w:i/>
      <w:iCs/>
      <w:sz w:val="22"/>
      <w:szCs w:val="22"/>
    </w:rPr>
  </w:style>
  <w:style w:type="character" w:styleId="778" w:customStyle="1">
    <w:name w:val="Heading 8 Char"/>
    <w:uiPriority w:val="9"/>
    <w:qFormat/>
    <w:rPr>
      <w:rFonts w:ascii="Arial" w:hAnsi="Arial" w:eastAsia="Arial" w:cs="Arial"/>
      <w:i/>
      <w:iCs/>
      <w:sz w:val="22"/>
      <w:szCs w:val="22"/>
    </w:rPr>
  </w:style>
  <w:style w:type="character" w:styleId="779" w:customStyle="1">
    <w:name w:val="Heading 9 Char"/>
    <w:uiPriority w:val="9"/>
    <w:qFormat/>
    <w:rPr>
      <w:rFonts w:ascii="Arial" w:hAnsi="Arial" w:eastAsia="Arial" w:cs="Arial"/>
      <w:i/>
      <w:iCs/>
      <w:sz w:val="21"/>
      <w:szCs w:val="21"/>
    </w:rPr>
  </w:style>
  <w:style w:type="paragraph" w:styleId="780">
    <w:name w:val="List Paragraph"/>
    <w:basedOn w:val="714"/>
    <w:uiPriority w:val="0"/>
    <w:qFormat/>
    <w:pPr>
      <w:contextualSpacing/>
      <w:ind w:left="720"/>
      <w:jc w:val="left"/>
      <w:widowControl/>
    </w:pPr>
    <w:rPr>
      <w:rFonts w:ascii="Calibri" w:hAnsi="Calibri"/>
      <w:sz w:val="24"/>
      <w:szCs w:val="24"/>
      <w:lang w:eastAsia="en-US" w:bidi="en-US"/>
    </w:rPr>
  </w:style>
  <w:style w:type="paragraph" w:styleId="78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2" w:customStyle="1">
    <w:name w:val="标题 字符"/>
    <w:link w:val="759"/>
    <w:uiPriority w:val="10"/>
    <w:qFormat/>
    <w:rPr>
      <w:sz w:val="48"/>
      <w:szCs w:val="48"/>
    </w:rPr>
  </w:style>
  <w:style w:type="character" w:styleId="783" w:customStyle="1">
    <w:name w:val="副标题 字符"/>
    <w:link w:val="748"/>
    <w:uiPriority w:val="11"/>
    <w:qFormat/>
    <w:rPr>
      <w:sz w:val="24"/>
      <w:szCs w:val="24"/>
    </w:rPr>
  </w:style>
  <w:style w:type="paragraph" w:styleId="784">
    <w:name w:val="Quote"/>
    <w:basedOn w:val="714"/>
    <w:next w:val="714"/>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14"/>
    <w:next w:val="714"/>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uiPriority w:val="99"/>
    <w:qFormat/>
  </w:style>
  <w:style w:type="character" w:styleId="789" w:customStyle="1">
    <w:name w:val="Footer Char"/>
    <w:uiPriority w:val="99"/>
    <w:qFormat/>
  </w:style>
  <w:style w:type="character" w:styleId="790" w:customStyle="1">
    <w:name w:val="Caption Char"/>
    <w:uiPriority w:val="99"/>
    <w:qFormat/>
  </w:style>
  <w:style w:type="table" w:styleId="79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4" w:customStyle="1">
    <w:name w:val="无格式表格 31"/>
    <w:uiPriority w:val="99"/>
    <w:qFormat/>
    <w:tblPr>
      <w:tblCellMar>
        <w:left w:w="0" w:type="dxa"/>
        <w:top w:w="0" w:type="dxa"/>
        <w:right w:w="0" w:type="dxa"/>
        <w:bottom w:w="0" w:type="dxa"/>
      </w:tblCellMar>
    </w:tblPr>
  </w:style>
  <w:style w:type="table" w:styleId="795" w:customStyle="1">
    <w:name w:val="无格式表格 41"/>
    <w:uiPriority w:val="99"/>
    <w:qFormat/>
    <w:tblPr>
      <w:tblCellMar>
        <w:left w:w="0" w:type="dxa"/>
        <w:top w:w="0" w:type="dxa"/>
        <w:right w:w="0" w:type="dxa"/>
        <w:bottom w:w="0" w:type="dxa"/>
      </w:tblCellMar>
    </w:tblPr>
  </w:style>
  <w:style w:type="table" w:styleId="796" w:customStyle="1">
    <w:name w:val="无格式表格 51"/>
    <w:uiPriority w:val="99"/>
    <w:qFormat/>
    <w:tblPr>
      <w:tblCellMar>
        <w:left w:w="0" w:type="dxa"/>
        <w:top w:w="0" w:type="dxa"/>
        <w:right w:w="0" w:type="dxa"/>
        <w:bottom w:w="0" w:type="dxa"/>
      </w:tblCellMar>
    </w:tblPr>
  </w:style>
  <w:style w:type="table" w:styleId="79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6" w:customStyle="1">
    <w:name w:val="清单表 1 浅色1"/>
    <w:uiPriority w:val="99"/>
    <w:qFormat/>
    <w:tblPr>
      <w:tblCellMar>
        <w:left w:w="0" w:type="dxa"/>
        <w:top w:w="0" w:type="dxa"/>
        <w:right w:w="0" w:type="dxa"/>
        <w:bottom w:w="0" w:type="dxa"/>
      </w:tblCellMar>
    </w:tblPr>
  </w:style>
  <w:style w:type="table" w:styleId="847" w:customStyle="1">
    <w:name w:val="List Table 1 Light - Accent 1"/>
    <w:uiPriority w:val="99"/>
    <w:qFormat/>
    <w:tblPr>
      <w:tblCellMar>
        <w:left w:w="0" w:type="dxa"/>
        <w:top w:w="0" w:type="dxa"/>
        <w:right w:w="0" w:type="dxa"/>
        <w:bottom w:w="0" w:type="dxa"/>
      </w:tblCellMar>
    </w:tblPr>
  </w:style>
  <w:style w:type="table" w:styleId="848" w:customStyle="1">
    <w:name w:val="List Table 1 Light - Accent 2"/>
    <w:uiPriority w:val="99"/>
    <w:qFormat/>
    <w:tblPr>
      <w:tblCellMar>
        <w:left w:w="0" w:type="dxa"/>
        <w:top w:w="0" w:type="dxa"/>
        <w:right w:w="0" w:type="dxa"/>
        <w:bottom w:w="0" w:type="dxa"/>
      </w:tblCellMar>
    </w:tblPr>
  </w:style>
  <w:style w:type="table" w:styleId="849" w:customStyle="1">
    <w:name w:val="List Table 1 Light - Accent 3"/>
    <w:uiPriority w:val="99"/>
    <w:qFormat/>
    <w:tblPr>
      <w:tblCellMar>
        <w:left w:w="0" w:type="dxa"/>
        <w:top w:w="0" w:type="dxa"/>
        <w:right w:w="0" w:type="dxa"/>
        <w:bottom w:w="0" w:type="dxa"/>
      </w:tblCellMar>
    </w:tblPr>
  </w:style>
  <w:style w:type="table" w:styleId="850" w:customStyle="1">
    <w:name w:val="List Table 1 Light - Accent 4"/>
    <w:uiPriority w:val="99"/>
    <w:qFormat/>
    <w:tblPr>
      <w:tblCellMar>
        <w:left w:w="0" w:type="dxa"/>
        <w:top w:w="0" w:type="dxa"/>
        <w:right w:w="0" w:type="dxa"/>
        <w:bottom w:w="0" w:type="dxa"/>
      </w:tblCellMar>
    </w:tblPr>
  </w:style>
  <w:style w:type="table" w:styleId="851" w:customStyle="1">
    <w:name w:val="List Table 1 Light - Accent 5"/>
    <w:uiPriority w:val="99"/>
    <w:qFormat/>
    <w:tblPr>
      <w:tblCellMar>
        <w:left w:w="0" w:type="dxa"/>
        <w:top w:w="0" w:type="dxa"/>
        <w:right w:w="0" w:type="dxa"/>
        <w:bottom w:w="0" w:type="dxa"/>
      </w:tblCellMar>
    </w:tblPr>
  </w:style>
  <w:style w:type="table" w:styleId="852" w:customStyle="1">
    <w:name w:val="List Table 1 Light - Accent 6"/>
    <w:uiPriority w:val="99"/>
    <w:qFormat/>
    <w:tblPr>
      <w:tblCellMar>
        <w:left w:w="0" w:type="dxa"/>
        <w:top w:w="0" w:type="dxa"/>
        <w:right w:w="0" w:type="dxa"/>
        <w:bottom w:w="0" w:type="dxa"/>
      </w:tblCellMar>
    </w:tblPr>
  </w:style>
  <w:style w:type="table" w:styleId="85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5" w:customStyle="1">
    <w:name w:val="Lined - Accent"/>
    <w:uiPriority w:val="99"/>
    <w:qFormat/>
    <w:rPr>
      <w:color w:val="404040"/>
    </w:rPr>
    <w:tblPr>
      <w:tblCellMar>
        <w:left w:w="0" w:type="dxa"/>
        <w:top w:w="0" w:type="dxa"/>
        <w:right w:w="0" w:type="dxa"/>
        <w:bottom w:w="0" w:type="dxa"/>
      </w:tblCellMar>
    </w:tblPr>
  </w:style>
  <w:style w:type="table" w:styleId="896" w:customStyle="1">
    <w:name w:val="Lined - Accent 1"/>
    <w:uiPriority w:val="99"/>
    <w:qFormat/>
    <w:rPr>
      <w:color w:val="404040"/>
    </w:rPr>
    <w:tblPr>
      <w:tblCellMar>
        <w:left w:w="0" w:type="dxa"/>
        <w:top w:w="0" w:type="dxa"/>
        <w:right w:w="0" w:type="dxa"/>
        <w:bottom w:w="0" w:type="dxa"/>
      </w:tblCellMar>
    </w:tblPr>
  </w:style>
  <w:style w:type="table" w:styleId="897" w:customStyle="1">
    <w:name w:val="Lined - Accent 2"/>
    <w:uiPriority w:val="99"/>
    <w:qFormat/>
    <w:rPr>
      <w:color w:val="404040"/>
    </w:rPr>
    <w:tblPr>
      <w:tblCellMar>
        <w:left w:w="0" w:type="dxa"/>
        <w:top w:w="0" w:type="dxa"/>
        <w:right w:w="0" w:type="dxa"/>
        <w:bottom w:w="0" w:type="dxa"/>
      </w:tblCellMar>
    </w:tblPr>
  </w:style>
  <w:style w:type="table" w:styleId="898" w:customStyle="1">
    <w:name w:val="Lined - Accent 3"/>
    <w:uiPriority w:val="99"/>
    <w:qFormat/>
    <w:rPr>
      <w:color w:val="404040"/>
    </w:rPr>
    <w:tblPr>
      <w:tblCellMar>
        <w:left w:w="0" w:type="dxa"/>
        <w:top w:w="0" w:type="dxa"/>
        <w:right w:w="0" w:type="dxa"/>
        <w:bottom w:w="0" w:type="dxa"/>
      </w:tblCellMar>
    </w:tblPr>
  </w:style>
  <w:style w:type="table" w:styleId="899" w:customStyle="1">
    <w:name w:val="Lined - Accent 4"/>
    <w:uiPriority w:val="99"/>
    <w:qFormat/>
    <w:rPr>
      <w:color w:val="404040"/>
    </w:rPr>
    <w:tblPr>
      <w:tblCellMar>
        <w:left w:w="0" w:type="dxa"/>
        <w:top w:w="0" w:type="dxa"/>
        <w:right w:w="0" w:type="dxa"/>
        <w:bottom w:w="0" w:type="dxa"/>
      </w:tblCellMar>
    </w:tblPr>
  </w:style>
  <w:style w:type="table" w:styleId="900" w:customStyle="1">
    <w:name w:val="Lined - Accent 5"/>
    <w:uiPriority w:val="99"/>
    <w:qFormat/>
    <w:rPr>
      <w:color w:val="404040"/>
    </w:rPr>
    <w:tblPr>
      <w:tblCellMar>
        <w:left w:w="0" w:type="dxa"/>
        <w:top w:w="0" w:type="dxa"/>
        <w:right w:w="0" w:type="dxa"/>
        <w:bottom w:w="0" w:type="dxa"/>
      </w:tblCellMar>
    </w:tblPr>
  </w:style>
  <w:style w:type="table" w:styleId="901" w:customStyle="1">
    <w:name w:val="Lined - Accent 6"/>
    <w:uiPriority w:val="99"/>
    <w:qFormat/>
    <w:rPr>
      <w:color w:val="404040"/>
    </w:rPr>
    <w:tblPr>
      <w:tblCellMar>
        <w:left w:w="0" w:type="dxa"/>
        <w:top w:w="0" w:type="dxa"/>
        <w:right w:w="0" w:type="dxa"/>
        <w:bottom w:w="0" w:type="dxa"/>
      </w:tblCellMar>
    </w:tblPr>
  </w:style>
  <w:style w:type="table" w:styleId="90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6" w:customStyle="1">
    <w:name w:val="脚注文本 字符"/>
    <w:link w:val="750"/>
    <w:uiPriority w:val="99"/>
    <w:qFormat/>
    <w:rPr>
      <w:sz w:val="18"/>
    </w:rPr>
  </w:style>
  <w:style w:type="character" w:styleId="917" w:customStyle="1">
    <w:name w:val="尾注文本 字符"/>
    <w:link w:val="742"/>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character" w:styleId="919" w:customStyle="1">
    <w:name w:val="标题 1 字符"/>
    <w:link w:val="715"/>
    <w:uiPriority w:val="0"/>
    <w:qFormat/>
    <w:rPr>
      <w:rFonts w:ascii="楷体_GB2312" w:hAnsi="Times New Roman" w:eastAsia="楷体_GB2312" w:cs="Times New Roman"/>
      <w:sz w:val="28"/>
      <w:szCs w:val="28"/>
    </w:rPr>
  </w:style>
  <w:style w:type="character" w:styleId="920" w:customStyle="1">
    <w:name w:val="标题 2 字符"/>
    <w:link w:val="716"/>
    <w:uiPriority w:val="0"/>
    <w:qFormat/>
    <w:rPr>
      <w:rFonts w:ascii="Arial" w:hAnsi="Arial" w:eastAsia="幼圆" w:cs="Arial"/>
      <w:b/>
      <w:bCs/>
      <w:sz w:val="44"/>
      <w:szCs w:val="44"/>
    </w:rPr>
  </w:style>
  <w:style w:type="character" w:styleId="921" w:customStyle="1">
    <w:name w:val="标题 3 字符"/>
    <w:link w:val="717"/>
    <w:uiPriority w:val="0"/>
    <w:qFormat/>
    <w:rPr>
      <w:rFonts w:ascii="Times New Roman" w:hAnsi="Times New Roman" w:eastAsia="宋体" w:cs="Times New Roman"/>
      <w:b/>
      <w:bCs/>
      <w:sz w:val="32"/>
      <w:szCs w:val="32"/>
    </w:rPr>
  </w:style>
  <w:style w:type="character" w:styleId="922" w:customStyle="1">
    <w:name w:val="正文缩进 字符"/>
    <w:link w:val="726"/>
    <w:uiPriority w:val="0"/>
    <w:qFormat/>
    <w:rPr>
      <w:rFonts w:ascii="Times New Roman" w:hAnsi="Times New Roman" w:eastAsia="宋体" w:cs="Times New Roman"/>
      <w:szCs w:val="21"/>
    </w:rPr>
  </w:style>
  <w:style w:type="character" w:styleId="923" w:customStyle="1">
    <w:name w:val="标题 4 字符"/>
    <w:link w:val="718"/>
    <w:uiPriority w:val="0"/>
    <w:qFormat/>
    <w:rPr>
      <w:rFonts w:ascii="Arial" w:hAnsi="Arial" w:eastAsia="黑体" w:cs="Arial"/>
      <w:b/>
      <w:bCs/>
      <w:sz w:val="28"/>
      <w:szCs w:val="28"/>
    </w:rPr>
  </w:style>
  <w:style w:type="character" w:styleId="924" w:customStyle="1">
    <w:name w:val="标题 5 字符"/>
    <w:link w:val="719"/>
    <w:uiPriority w:val="0"/>
    <w:qFormat/>
    <w:rPr>
      <w:rFonts w:ascii="宋体" w:hAnsi="Times New Roman" w:eastAsia="宋体" w:cs="Times New Roman"/>
      <w:color w:val="000000"/>
      <w:sz w:val="28"/>
      <w:szCs w:val="28"/>
    </w:rPr>
  </w:style>
  <w:style w:type="character" w:styleId="925" w:customStyle="1">
    <w:name w:val="标题 6 字符"/>
    <w:link w:val="720"/>
    <w:uiPriority w:val="0"/>
    <w:qFormat/>
    <w:rPr>
      <w:rFonts w:ascii="Arial" w:hAnsi="Arial" w:eastAsia="黑体" w:cs="Times New Roman"/>
      <w:b/>
      <w:bCs/>
      <w:sz w:val="24"/>
      <w:szCs w:val="24"/>
    </w:rPr>
  </w:style>
  <w:style w:type="character" w:styleId="926" w:customStyle="1">
    <w:name w:val="标题 7 字符"/>
    <w:link w:val="721"/>
    <w:uiPriority w:val="0"/>
    <w:qFormat/>
    <w:rPr>
      <w:rFonts w:ascii="Times New Roman" w:hAnsi="Times New Roman" w:eastAsia="宋体" w:cs="Times New Roman"/>
      <w:b/>
      <w:bCs/>
      <w:sz w:val="24"/>
      <w:szCs w:val="24"/>
    </w:rPr>
  </w:style>
  <w:style w:type="character" w:styleId="927" w:customStyle="1">
    <w:name w:val="标题 8 字符"/>
    <w:link w:val="722"/>
    <w:uiPriority w:val="0"/>
    <w:qFormat/>
    <w:rPr>
      <w:rFonts w:ascii="Arial" w:hAnsi="Arial" w:eastAsia="黑体" w:cs="Times New Roman"/>
      <w:sz w:val="24"/>
      <w:szCs w:val="24"/>
    </w:rPr>
  </w:style>
  <w:style w:type="character" w:styleId="928" w:customStyle="1">
    <w:name w:val="标题 9 字符"/>
    <w:link w:val="723"/>
    <w:uiPriority w:val="0"/>
    <w:qFormat/>
    <w:rPr>
      <w:rFonts w:ascii="Arial" w:hAnsi="Arial" w:eastAsia="黑体" w:cs="Times New Roman"/>
      <w:szCs w:val="21"/>
    </w:rPr>
  </w:style>
  <w:style w:type="character" w:styleId="929" w:customStyle="1">
    <w:name w:val="文档结构图 字符"/>
    <w:link w:val="730"/>
    <w:uiPriority w:val="0"/>
    <w:semiHidden/>
    <w:qFormat/>
    <w:rPr>
      <w:rFonts w:ascii="Times New Roman" w:hAnsi="Times New Roman" w:eastAsia="宋体" w:cs="Times New Roman"/>
      <w:szCs w:val="21"/>
      <w:shd w:val="clear" w:color="auto" w:fill="000080"/>
    </w:rPr>
  </w:style>
  <w:style w:type="character" w:styleId="930" w:customStyle="1">
    <w:name w:val="批注文字 字符"/>
    <w:link w:val="731"/>
    <w:uiPriority w:val="0"/>
    <w:semiHidden/>
    <w:qFormat/>
    <w:rPr>
      <w:rFonts w:ascii="Times New Roman" w:hAnsi="Times New Roman" w:eastAsia="宋体" w:cs="Times New Roman"/>
      <w:szCs w:val="21"/>
    </w:rPr>
  </w:style>
  <w:style w:type="character" w:styleId="931" w:customStyle="1">
    <w:name w:val="正文文本 3 字符"/>
    <w:link w:val="732"/>
    <w:uiPriority w:val="0"/>
    <w:qFormat/>
    <w:rPr>
      <w:rFonts w:ascii="仿宋_GB2312" w:hAnsi="Arial" w:eastAsia="仿宋_GB2312" w:cs="Times New Roman"/>
      <w:sz w:val="32"/>
      <w:szCs w:val="32"/>
    </w:rPr>
  </w:style>
  <w:style w:type="character" w:styleId="932" w:customStyle="1">
    <w:name w:val="正文文本 字符"/>
    <w:link w:val="733"/>
    <w:uiPriority w:val="0"/>
    <w:qFormat/>
    <w:rPr>
      <w:rFonts w:ascii="楷体_GB2312" w:hAnsi="Arial" w:eastAsia="楷体_GB2312" w:cs="Times New Roman"/>
      <w:sz w:val="28"/>
      <w:szCs w:val="28"/>
    </w:rPr>
  </w:style>
  <w:style w:type="character" w:styleId="933" w:customStyle="1">
    <w:name w:val="正文文本缩进 字符"/>
    <w:link w:val="734"/>
    <w:uiPriority w:val="0"/>
    <w:qFormat/>
    <w:rPr>
      <w:rFonts w:ascii="楷体_GB2312" w:hAnsi="Times New Roman" w:eastAsia="楷体_GB2312" w:cs="Times New Roman"/>
      <w:sz w:val="32"/>
      <w:szCs w:val="32"/>
    </w:rPr>
  </w:style>
  <w:style w:type="character" w:styleId="934" w:customStyle="1">
    <w:name w:val="纯文本 字符"/>
    <w:link w:val="738"/>
    <w:uiPriority w:val="0"/>
    <w:qFormat/>
    <w:rPr>
      <w:rFonts w:ascii="宋体" w:hAnsi="Courier New" w:eastAsia="宋体" w:cs="Courier New"/>
      <w:szCs w:val="21"/>
    </w:rPr>
  </w:style>
  <w:style w:type="character" w:styleId="935" w:customStyle="1">
    <w:name w:val="日期 字符"/>
    <w:link w:val="740"/>
    <w:uiPriority w:val="0"/>
    <w:qFormat/>
    <w:rPr>
      <w:rFonts w:ascii="Times New Roman" w:hAnsi="Times New Roman" w:eastAsia="宋体" w:cs="Times New Roman"/>
      <w:sz w:val="24"/>
      <w:szCs w:val="24"/>
    </w:rPr>
  </w:style>
  <w:style w:type="character" w:styleId="936" w:customStyle="1">
    <w:name w:val="正文文本缩进 2 字符"/>
    <w:link w:val="741"/>
    <w:uiPriority w:val="0"/>
    <w:qFormat/>
    <w:rPr>
      <w:rFonts w:ascii="Arial" w:hAnsi="Arial" w:eastAsia="仿宋_GB2312" w:cs="Arial"/>
      <w:sz w:val="32"/>
      <w:szCs w:val="32"/>
    </w:rPr>
  </w:style>
  <w:style w:type="character" w:styleId="937" w:customStyle="1">
    <w:name w:val="批注框文本 字符"/>
    <w:link w:val="743"/>
    <w:uiPriority w:val="0"/>
    <w:semiHidden/>
    <w:qFormat/>
    <w:rPr>
      <w:rFonts w:ascii="Times New Roman" w:hAnsi="Times New Roman" w:eastAsia="宋体" w:cs="Times New Roman"/>
      <w:sz w:val="18"/>
      <w:szCs w:val="18"/>
    </w:rPr>
  </w:style>
  <w:style w:type="character" w:styleId="938" w:customStyle="1">
    <w:name w:val="页脚 字符"/>
    <w:link w:val="744"/>
    <w:uiPriority w:val="0"/>
    <w:qFormat/>
    <w:rPr>
      <w:rFonts w:ascii="Times New Roman" w:hAnsi="Times New Roman" w:eastAsia="宋体" w:cs="Times New Roman"/>
      <w:sz w:val="18"/>
      <w:szCs w:val="18"/>
    </w:rPr>
  </w:style>
  <w:style w:type="character" w:styleId="939" w:customStyle="1">
    <w:name w:val="页眉 字符"/>
    <w:link w:val="745"/>
    <w:uiPriority w:val="0"/>
    <w:qFormat/>
    <w:rPr>
      <w:rFonts w:ascii="Times New Roman" w:hAnsi="Times New Roman" w:eastAsia="宋体" w:cs="Times New Roman"/>
      <w:sz w:val="18"/>
      <w:szCs w:val="18"/>
    </w:rPr>
  </w:style>
  <w:style w:type="character" w:styleId="940" w:customStyle="1">
    <w:name w:val="正文文本缩进 3 字符"/>
    <w:link w:val="752"/>
    <w:uiPriority w:val="0"/>
    <w:qFormat/>
    <w:rPr>
      <w:rFonts w:ascii="Arial" w:hAnsi="Arial" w:eastAsia="仿宋_GB2312" w:cs="Arial"/>
      <w:color w:val="ffff00"/>
      <w:sz w:val="32"/>
      <w:szCs w:val="32"/>
    </w:rPr>
  </w:style>
  <w:style w:type="character" w:styleId="941" w:customStyle="1">
    <w:name w:val="正文文本 2 字符"/>
    <w:link w:val="756"/>
    <w:uiPriority w:val="0"/>
    <w:qFormat/>
    <w:rPr>
      <w:rFonts w:ascii="楷体_GB2312" w:hAnsi="Times New Roman" w:eastAsia="楷体_GB2312" w:cs="Times New Roman"/>
      <w:sz w:val="28"/>
      <w:szCs w:val="28"/>
    </w:rPr>
  </w:style>
  <w:style w:type="character" w:styleId="942" w:customStyle="1">
    <w:name w:val="批注主题 字符"/>
    <w:link w:val="760"/>
    <w:uiPriority w:val="0"/>
    <w:semiHidden/>
    <w:qFormat/>
    <w:rPr>
      <w:rFonts w:ascii="Times New Roman" w:hAnsi="Times New Roman" w:eastAsia="宋体" w:cs="Times New Roman"/>
      <w:b/>
      <w:bCs/>
      <w:szCs w:val="21"/>
    </w:rPr>
  </w:style>
  <w:style w:type="character" w:styleId="943" w:customStyle="1">
    <w:name w:val="正文首行缩进 字符"/>
    <w:link w:val="761"/>
    <w:uiPriority w:val="0"/>
    <w:qFormat/>
    <w:rPr>
      <w:rFonts w:ascii="仿宋_GB2312" w:hAnsi="Times New Roman" w:eastAsia="仿宋_GB2312" w:cs="Times New Roman"/>
      <w:sz w:val="30"/>
      <w:szCs w:val="30"/>
    </w:rPr>
  </w:style>
  <w:style w:type="character" w:styleId="944" w:customStyle="1">
    <w:name w:val="正文首行缩进 2 字符"/>
    <w:link w:val="762"/>
    <w:uiPriority w:val="0"/>
    <w:qFormat/>
    <w:rPr>
      <w:rFonts w:ascii="宋体" w:hAnsi="宋体" w:eastAsia="宋体" w:cs="Times New Roman"/>
      <w:sz w:val="32"/>
      <w:szCs w:val="20"/>
    </w:rPr>
  </w:style>
  <w:style w:type="character" w:styleId="945" w:customStyle="1">
    <w:name w:val="二级目录 Char"/>
    <w:link w:val="946"/>
    <w:uiPriority w:val="0"/>
    <w:qFormat/>
    <w:rPr>
      <w:b/>
      <w:sz w:val="30"/>
      <w:szCs w:val="28"/>
    </w:rPr>
  </w:style>
  <w:style w:type="paragraph" w:styleId="946" w:customStyle="1">
    <w:name w:val="二级目录"/>
    <w:next w:val="714"/>
    <w:link w:val="94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14"/>
    <w:link w:val="947"/>
    <w:uiPriority w:val="0"/>
    <w:qFormat/>
    <w:pPr>
      <w:contextualSpacing/>
      <w:ind w:left="720"/>
      <w:jc w:val="left"/>
      <w:widowControl/>
    </w:pPr>
    <w:rPr>
      <w:rFonts w:ascii="Calibri" w:hAnsi="Calibri"/>
      <w:sz w:val="24"/>
      <w:szCs w:val="24"/>
      <w:lang w:eastAsia="en-US" w:bidi="en-US"/>
    </w:rPr>
  </w:style>
  <w:style w:type="character" w:styleId="949" w:customStyle="1">
    <w:name w:val="font5 Char"/>
    <w:uiPriority w:val="0"/>
    <w:qFormat/>
    <w:rPr>
      <w:rFonts w:ascii="宋体" w:hAnsi="宋体" w:eastAsia="宋体"/>
      <w:sz w:val="28"/>
      <w:szCs w:val="28"/>
      <w:lang w:val="en-US" w:eastAsia="zh-CN" w:bidi="ar-SA"/>
    </w:rPr>
  </w:style>
  <w:style w:type="paragraph" w:styleId="950" w:customStyle="1">
    <w:name w:val="正文空2字"/>
    <w:basedOn w:val="951"/>
    <w:uiPriority w:val="99"/>
    <w:qFormat/>
    <w:pPr>
      <w:ind w:firstLine="640"/>
      <w:spacing w:line="560" w:lineRule="exact"/>
      <w:widowControl w:val="off"/>
    </w:pPr>
    <w:rPr>
      <w:rFonts w:ascii="仿宋_GB2312" w:hAnsi="仿宋_GB2312" w:cs="仿宋_GB2312"/>
      <w:lang w:val="zh-TW"/>
    </w:rPr>
  </w:style>
  <w:style w:type="paragraph" w:styleId="951" w:customStyle="1">
    <w:name w:val="左对齐正文"/>
    <w:uiPriority w:val="99"/>
    <w:qFormat/>
    <w:rPr>
      <w:rFonts w:ascii="Calibri" w:hAnsi="Calibri" w:eastAsia="仿宋_GB2312" w:cs="Calibri"/>
      <w:sz w:val="32"/>
      <w:szCs w:val="32"/>
      <w:lang w:val="en-US" w:eastAsia="zh-CN" w:bidi="ar-SA"/>
    </w:rPr>
  </w:style>
  <w:style w:type="paragraph" w:styleId="95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5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54"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56"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958" w:customStyle="1">
    <w:name w:val="正文_12_0_0_0_0"/>
    <w:basedOn w:val="714"/>
    <w:uiPriority w:val="0"/>
    <w:qFormat/>
    <w:rPr>
      <w:szCs w:val="24"/>
    </w:rPr>
  </w:style>
  <w:style w:type="paragraph" w:styleId="959" w:customStyle="1">
    <w:name w:val="部分1"/>
    <w:basedOn w:val="714"/>
    <w:uiPriority w:val="0"/>
    <w:qFormat/>
    <w:pPr>
      <w:jc w:val="center"/>
      <w:keepNext/>
      <w:pageBreakBefore/>
      <w:spacing w:line="360" w:lineRule="auto"/>
      <w:tabs>
        <w:tab w:val="left" w:pos="720" w:leader="none"/>
      </w:tabs>
      <w:outlineLvl w:val="0"/>
    </w:pPr>
    <w:rPr>
      <w:rFonts w:eastAsia="黑体"/>
      <w:b/>
      <w:sz w:val="36"/>
      <w:szCs w:val="20"/>
    </w:rPr>
  </w:style>
  <w:style w:type="paragraph" w:styleId="96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61" w:customStyle="1">
    <w:name w:val="正文2"/>
    <w:basedOn w:val="714"/>
    <w:uiPriority w:val="0"/>
    <w:qFormat/>
    <w:pPr>
      <w:ind w:firstLine="510"/>
      <w:spacing w:before="156" w:line="360" w:lineRule="auto"/>
    </w:pPr>
    <w:rPr>
      <w:sz w:val="24"/>
      <w:szCs w:val="20"/>
    </w:rPr>
  </w:style>
  <w:style w:type="paragraph" w:styleId="96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3"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6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65" w:customStyle="1">
    <w:name w:val="Default"/>
    <w:basedOn w:val="714"/>
    <w:uiPriority w:val="0"/>
    <w:qFormat/>
    <w:pPr>
      <w:jc w:val="left"/>
    </w:pPr>
    <w:rPr>
      <w:rFonts w:ascii="宋体" w:cs="宋体"/>
      <w:color w:val="000000"/>
      <w:sz w:val="24"/>
      <w:szCs w:val="24"/>
    </w:rPr>
  </w:style>
  <w:style w:type="paragraph" w:styleId="966" w:customStyle="1">
    <w:name w:val="4"/>
    <w:basedOn w:val="714"/>
    <w:next w:val="752"/>
    <w:uiPriority w:val="0"/>
    <w:qFormat/>
    <w:pPr>
      <w:ind w:firstLine="420"/>
      <w:spacing w:line="360" w:lineRule="auto"/>
    </w:pPr>
    <w:rPr>
      <w:color w:val="ff0000"/>
      <w:sz w:val="24"/>
      <w:szCs w:val="24"/>
    </w:rPr>
  </w:style>
  <w:style w:type="paragraph" w:styleId="967"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96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69" w:customStyle="1">
    <w:name w:val="修订1"/>
    <w:uiPriority w:val="99"/>
    <w:semiHidden/>
    <w:qFormat/>
    <w:rPr>
      <w:rFonts w:ascii="Times New Roman" w:hAnsi="Times New Roman" w:eastAsia="宋体" w:cs="Times New Roman"/>
      <w:sz w:val="21"/>
      <w:szCs w:val="21"/>
      <w:lang w:val="en-US" w:eastAsia="zh-CN" w:bidi="ar-SA"/>
    </w:rPr>
  </w:style>
  <w:style w:type="paragraph" w:styleId="97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71"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972" w:customStyle="1">
    <w:name w:val="table_1stline"/>
    <w:basedOn w:val="714"/>
    <w:uiPriority w:val="0"/>
    <w:qFormat/>
    <w:pPr>
      <w:jc w:val="left"/>
      <w:spacing w:before="120"/>
      <w:widowControl/>
    </w:pPr>
    <w:rPr>
      <w:bCs/>
      <w:sz w:val="20"/>
      <w:szCs w:val="20"/>
      <w:lang w:val="de-DE" w:eastAsia="de-DE"/>
    </w:rPr>
  </w:style>
  <w:style w:type="paragraph" w:styleId="97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正文文本12"/>
    <w:basedOn w:val="714"/>
    <w:uiPriority w:val="1"/>
    <w:qFormat/>
    <w:pPr>
      <w:ind w:left="120"/>
    </w:pPr>
    <w:rPr>
      <w:rFonts w:ascii="宋体" w:hAnsi="宋体" w:cs="宋体"/>
      <w:lang w:val="zh-CN" w:bidi="zh-CN"/>
    </w:rPr>
  </w:style>
  <w:style w:type="paragraph" w:styleId="975" w:customStyle="1">
    <w:name w:val="Normal_0"/>
    <w:uiPriority w:val="0"/>
    <w:qFormat/>
    <w:rPr>
      <w:rFonts w:ascii="黑体" w:hAnsi="黑体" w:eastAsia="黑体" w:cs="Times New Roman"/>
      <w:b/>
      <w:sz w:val="32"/>
      <w:szCs w:val="24"/>
      <w:lang w:val="en-US" w:eastAsia="zh-CN" w:bidi="ar-SA"/>
    </w:rPr>
  </w:style>
  <w:style w:type="paragraph" w:styleId="976" w:customStyle="1">
    <w:name w:val="Normal_6_0"/>
    <w:uiPriority w:val="0"/>
    <w:qFormat/>
    <w:rPr>
      <w:rFonts w:ascii="黑体" w:hAnsi="黑体" w:eastAsia="黑体" w:cs="黑体"/>
      <w:b/>
      <w:sz w:val="32"/>
      <w:szCs w:val="24"/>
      <w:lang w:val="en-US" w:eastAsia="zh-CN" w:bidi="ar-SA"/>
    </w:rPr>
  </w:style>
  <w:style w:type="paragraph" w:styleId="977"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8" w:customStyle="1">
    <w:name w:val="Char Char Char Char"/>
    <w:basedOn w:val="730"/>
    <w:uiPriority w:val="0"/>
    <w:qFormat/>
    <w:pPr>
      <w:spacing w:line="360" w:lineRule="auto"/>
    </w:pPr>
    <w:rPr>
      <w:rFonts w:ascii="Tahoma" w:hAnsi="Tahoma"/>
      <w:sz w:val="24"/>
      <w:szCs w:val="24"/>
    </w:rPr>
  </w:style>
  <w:style w:type="paragraph" w:styleId="97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80" w:customStyle="1">
    <w:name w:val="样式1"/>
    <w:basedOn w:val="714"/>
    <w:uiPriority w:val="0"/>
    <w:qFormat/>
    <w:pPr>
      <w:numPr>
        <w:ilvl w:val="0"/>
        <w:numId w:val="3"/>
      </w:numPr>
    </w:pPr>
    <w:rPr>
      <w:rFonts w:ascii="宋体" w:hAnsi="宋体"/>
    </w:rPr>
  </w:style>
  <w:style w:type="paragraph" w:styleId="981" w:customStyle="1">
    <w:name w:val="Body Text(ch)"/>
    <w:basedOn w:val="714"/>
    <w:next w:val="733"/>
    <w:uiPriority w:val="0"/>
    <w:qFormat/>
    <w:pPr>
      <w:spacing w:after="120"/>
    </w:pPr>
    <w:rPr>
      <w:rFonts w:ascii="宋体" w:hAnsi="Arial"/>
      <w:bCs/>
      <w:iCs/>
      <w:szCs w:val="24"/>
    </w:rPr>
  </w:style>
  <w:style w:type="paragraph" w:styleId="982" w:customStyle="1">
    <w:name w:val="Normal_20"/>
    <w:uiPriority w:val="0"/>
    <w:qFormat/>
    <w:rPr>
      <w:rFonts w:ascii="黑体" w:hAnsi="黑体" w:eastAsia="黑体" w:cs="黑体"/>
      <w:b/>
      <w:sz w:val="32"/>
      <w:szCs w:val="24"/>
      <w:lang w:val="en-US" w:eastAsia="zh-CN" w:bidi="ar-SA"/>
    </w:rPr>
  </w:style>
  <w:style w:type="paragraph" w:styleId="983"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索引 41"/>
    <w:basedOn w:val="714"/>
    <w:next w:val="714"/>
    <w:uiPriority w:val="0"/>
    <w:semiHidden/>
    <w:qFormat/>
    <w:pPr>
      <w:ind w:left="1260"/>
    </w:pPr>
    <w:rPr>
      <w:rFonts w:ascii="Calibri" w:hAnsi="Calibri" w:eastAsia="Calibri" w:cs="宋体"/>
      <w:sz w:val="20"/>
      <w:lang w:val="zh-CN"/>
    </w:rPr>
  </w:style>
  <w:style w:type="paragraph" w:styleId="985"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customStyle="1">
    <w:name w:val="Char Char Char Char Char Char Char Char Char Char"/>
    <w:basedOn w:val="714"/>
    <w:uiPriority w:val="0"/>
    <w:qFormat/>
    <w:pPr>
      <w:spacing w:line="360" w:lineRule="auto"/>
    </w:pPr>
    <w:rPr>
      <w:sz w:val="24"/>
      <w:szCs w:val="20"/>
    </w:rPr>
  </w:style>
  <w:style w:type="paragraph" w:styleId="987" w:customStyle="1">
    <w:name w:val="Char"/>
    <w:basedOn w:val="730"/>
    <w:uiPriority w:val="0"/>
    <w:qFormat/>
    <w:rPr>
      <w:rFonts w:ascii="Tahoma" w:hAnsi="Tahoma"/>
      <w:sz w:val="24"/>
      <w:szCs w:val="24"/>
    </w:rPr>
  </w:style>
  <w:style w:type="paragraph" w:styleId="988" w:customStyle="1">
    <w:name w:val="Normal_1_2"/>
    <w:uiPriority w:val="0"/>
    <w:qFormat/>
    <w:rPr>
      <w:rFonts w:ascii="Times New Roman" w:hAnsi="Times New Roman" w:eastAsia="Times New Roman" w:cs="Times New Roman"/>
      <w:sz w:val="24"/>
      <w:szCs w:val="24"/>
      <w:lang w:val="en-US" w:eastAsia="zh-CN" w:bidi="ar-SA"/>
    </w:rPr>
  </w:style>
  <w:style w:type="paragraph" w:styleId="989" w:customStyle="1">
    <w:name w:val="Normal_18_0"/>
    <w:uiPriority w:val="0"/>
    <w:qFormat/>
    <w:rPr>
      <w:rFonts w:ascii="黑体" w:hAnsi="黑体" w:eastAsia="黑体" w:cs="黑体"/>
      <w:b/>
      <w:sz w:val="32"/>
      <w:szCs w:val="24"/>
      <w:lang w:val="en-US" w:eastAsia="zh-CN" w:bidi="ar-SA"/>
    </w:rPr>
  </w:style>
  <w:style w:type="paragraph" w:styleId="990"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table_lines"/>
    <w:basedOn w:val="714"/>
    <w:uiPriority w:val="0"/>
    <w:qFormat/>
    <w:pPr>
      <w:jc w:val="left"/>
      <w:widowControl/>
    </w:pPr>
    <w:rPr>
      <w:sz w:val="20"/>
      <w:szCs w:val="20"/>
      <w:lang w:val="de-DE" w:eastAsia="de-DE"/>
    </w:rPr>
  </w:style>
  <w:style w:type="paragraph" w:styleId="992"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993"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994"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customStyle="1">
    <w:name w:val="Normal_13_0"/>
    <w:uiPriority w:val="0"/>
    <w:qFormat/>
    <w:rPr>
      <w:rFonts w:ascii="黑体" w:hAnsi="黑体" w:eastAsia="黑体" w:cs="黑体"/>
      <w:b/>
      <w:sz w:val="32"/>
      <w:szCs w:val="24"/>
      <w:lang w:val="en-US" w:eastAsia="zh-CN" w:bidi="ar-SA"/>
    </w:rPr>
  </w:style>
  <w:style w:type="paragraph" w:styleId="996"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997"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998"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999" w:customStyle="1">
    <w:name w:val="首行缩进"/>
    <w:basedOn w:val="714"/>
    <w:uiPriority w:val="0"/>
    <w:qFormat/>
    <w:pPr>
      <w:ind w:firstLine="480"/>
    </w:pPr>
    <w:rPr>
      <w:lang w:val="zh-CN"/>
    </w:rPr>
  </w:style>
  <w:style w:type="paragraph" w:styleId="1000" w:customStyle="1">
    <w:name w:val="Char Char Char Char1"/>
    <w:basedOn w:val="730"/>
    <w:uiPriority w:val="0"/>
    <w:qFormat/>
    <w:pPr>
      <w:spacing w:line="360" w:lineRule="auto"/>
    </w:pPr>
    <w:rPr>
      <w:rFonts w:ascii="Tahoma" w:hAnsi="Tahoma"/>
      <w:sz w:val="24"/>
      <w:szCs w:val="24"/>
    </w:rPr>
  </w:style>
  <w:style w:type="paragraph" w:styleId="1001" w:customStyle="1">
    <w:name w:val="Char1"/>
    <w:basedOn w:val="714"/>
    <w:uiPriority w:val="0"/>
    <w:qFormat/>
    <w:pPr>
      <w:ind w:firstLine="200"/>
      <w:tabs>
        <w:tab w:val="left" w:pos="360" w:leader="none"/>
      </w:tabs>
    </w:pPr>
    <w:rPr>
      <w:sz w:val="28"/>
      <w:szCs w:val="30"/>
    </w:rPr>
  </w:style>
  <w:style w:type="paragraph" w:styleId="1002"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1004" w:customStyle="1">
    <w:name w:val="列出段落_2"/>
    <w:basedOn w:val="970"/>
    <w:uiPriority w:val="34"/>
    <w:qFormat/>
    <w:pPr>
      <w:ind w:firstLine="420"/>
    </w:pPr>
  </w:style>
  <w:style w:type="paragraph" w:styleId="1005" w:customStyle="1">
    <w:name w:val="正文_16_0_0"/>
    <w:next w:val="963"/>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1007" w:customStyle="1">
    <w:name w:val="Table Normal"/>
    <w:uiPriority w:val="0"/>
    <w:qFormat/>
    <w:tblPr>
      <w:tblCellMar>
        <w:left w:w="0" w:type="dxa"/>
        <w:top w:w="0" w:type="dxa"/>
        <w:right w:w="0" w:type="dxa"/>
        <w:bottom w:w="0" w:type="dxa"/>
      </w:tblCellMar>
    </w:tblPr>
  </w:style>
  <w:style w:type="paragraph" w:styleId="1008"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09" w:customStyle="1">
    <w:name w:val="纯文本_0_0"/>
    <w:basedOn w:val="1008"/>
    <w:uiPriority w:val="0"/>
    <w:unhideWhenUsed/>
    <w:qFormat/>
    <w:rPr>
      <w:rFonts w:ascii="宋体" w:hAnsi="Courier New"/>
      <w:sz w:val="20"/>
      <w:szCs w:val="21"/>
    </w:rPr>
  </w:style>
  <w:style w:type="paragraph" w:styleId="1010"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正文_3"/>
    <w:next w:val="1012"/>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正文首行缩进 2_1"/>
    <w:next w:val="1013"/>
    <w:uiPriority w:val="0"/>
    <w:qFormat/>
    <w:pPr>
      <w:ind w:left="200" w:firstLine="200"/>
      <w:jc w:val="both"/>
      <w:spacing w:after="120"/>
      <w:widowControl w:val="off"/>
    </w:pPr>
    <w:rPr>
      <w:rFonts w:ascii="Times New Roman" w:hAnsi="Calibri" w:eastAsia="仿宋_GB2312" w:cs="Times New Roman"/>
      <w:sz w:val="32"/>
      <w:szCs w:val="24"/>
      <w:lang w:val="en-US" w:eastAsia="zh-CN" w:bidi="ar-SA"/>
    </w:rPr>
  </w:style>
  <w:style w:type="paragraph" w:styleId="1013" w:customStyle="1">
    <w:name w:val="xl53_0"/>
    <w:next w:val="101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14" w:customStyle="1">
    <w:name w:val="脚注文本_0"/>
    <w:basedOn w:val="1011"/>
    <w:next w:val="1015"/>
    <w:uiPriority w:val="0"/>
    <w:qFormat/>
    <w:pPr>
      <w:jc w:val="left"/>
    </w:pPr>
    <w:rPr>
      <w:rFonts w:ascii="宋体"/>
      <w:bCs/>
      <w:sz w:val="18"/>
      <w:szCs w:val="18"/>
    </w:rPr>
  </w:style>
  <w:style w:type="paragraph" w:styleId="1015" w:customStyle="1">
    <w:name w:val="索引 5_0"/>
    <w:basedOn w:val="1011"/>
    <w:next w:val="1011"/>
    <w:uiPriority w:val="0"/>
    <w:qFormat/>
    <w:pPr>
      <w:ind w:left="800"/>
    </w:pPr>
  </w:style>
  <w:style w:type="paragraph" w:styleId="1016" w:customStyle="1">
    <w:name w:val="公文1级标题"/>
    <w:basedOn w:val="715"/>
    <w:next w:val="1017"/>
    <w:uiPriority w:val="0"/>
    <w:qFormat/>
    <w:pPr>
      <w:ind w:firstLine="640"/>
      <w:jc w:val="left"/>
      <w:keepNext w:val="0"/>
      <w:spacing w:line="600" w:lineRule="exact"/>
    </w:pPr>
    <w:rPr>
      <w:rFonts w:ascii="Times New Roman" w:eastAsia="方正黑体_GBK"/>
      <w:sz w:val="32"/>
      <w:szCs w:val="32"/>
    </w:rPr>
  </w:style>
  <w:style w:type="paragraph" w:styleId="1017" w:customStyle="1">
    <w:name w:val="公文正文"/>
    <w:basedOn w:val="714"/>
    <w:uiPriority w:val="0"/>
    <w:qFormat/>
    <w:pPr>
      <w:spacing w:line="580" w:lineRule="exact"/>
    </w:pPr>
    <w:rPr>
      <w:rFonts w:eastAsia="方正仿宋_GBK"/>
      <w:sz w:val="32"/>
      <w:szCs w:val="32"/>
    </w:rPr>
  </w:style>
  <w:style w:type="paragraph" w:styleId="1018" w:customStyle="1">
    <w:name w:val="Normal_8_0"/>
    <w:uiPriority w:val="0"/>
    <w:qFormat/>
    <w:rPr>
      <w:rFonts w:ascii="Times New Roman" w:hAnsi="Times New Roman" w:eastAsia="Times New Roman" w:cs="Times New Roman"/>
      <w:sz w:val="24"/>
      <w:szCs w:val="24"/>
      <w:lang w:val="en-US" w:eastAsia="zh-CN" w:bidi="ar-SA"/>
    </w:rPr>
  </w:style>
  <w:style w:type="paragraph" w:styleId="1019" w:customStyle="1">
    <w:name w:val="Normal_9_0"/>
    <w:uiPriority w:val="0"/>
    <w:qFormat/>
    <w:rPr>
      <w:rFonts w:ascii="Times New Roman" w:hAnsi="Times New Roman" w:eastAsia="Times New Roman" w:cs="Times New Roman"/>
      <w:sz w:val="24"/>
      <w:szCs w:val="24"/>
      <w:lang w:val="en-US" w:eastAsia="zh-CN" w:bidi="ar-SA"/>
    </w:rPr>
  </w:style>
  <w:style w:type="paragraph" w:styleId="102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正文文本缩进_1"/>
    <w:next w:val="1012"/>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1022" w:customStyle="1">
    <w:name w:val="正文_18"/>
    <w:next w:val="1021"/>
    <w:uiPriority w:val="0"/>
    <w:qFormat/>
    <w:pPr>
      <w:jc w:val="both"/>
      <w:widowControl w:val="off"/>
    </w:pPr>
    <w:rPr>
      <w:rFonts w:ascii="Calibri" w:hAnsi="Calibri" w:eastAsia="宋体" w:cs="Times New Roman"/>
      <w:sz w:val="21"/>
      <w:szCs w:val="22"/>
      <w:lang w:val="en-US" w:eastAsia="zh-CN" w:bidi="ar-SA"/>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周璐</cp:lastModifiedBy>
  <cp:revision>13</cp:revision>
  <dcterms:created xsi:type="dcterms:W3CDTF">2024-11-20T11:42:00Z</dcterms:created>
  <dcterms:modified xsi:type="dcterms:W3CDTF">2026-06-18T06:50:21Z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eyJoZGlkIjoiZDIxYThlZGJkMmQ1ZjFmM2RhZTExMTI1OWI2MzE0OGEiLCJ1c2VySWQiOiIzNDMwNzM5NTkifQ==</vt:lpwstr>
  </property>
  <property fmtid="{D5CDD505-2E9C-101B-9397-08002B2CF9AE}" pid="3" name="KSOProductBuildVer">
    <vt:lpwstr>2052-12.1.0.26895</vt:lpwstr>
  </property>
  <property fmtid="{D5CDD505-2E9C-101B-9397-08002B2CF9AE}" pid="4" name="ICV">
    <vt:lpwstr>50D1F502F07F4BD6B1AF70BFE213F1C6_13</vt:lpwstr>
  </property>
</Properties>
</file>